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50" w:rsidRPr="00130D50" w:rsidRDefault="008B700F" w:rsidP="00161DA8">
      <w:pPr>
        <w:pStyle w:val="Titre1"/>
        <w:spacing w:before="0" w:after="240"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_GoBack"/>
      <w:bookmarkEnd w:id="0"/>
      <w:r w:rsidRPr="00130D50">
        <w:rPr>
          <w:rFonts w:asciiTheme="minorHAnsi" w:hAnsiTheme="minorHAnsi"/>
          <w:color w:val="000000" w:themeColor="text1"/>
          <w:sz w:val="22"/>
          <w:szCs w:val="22"/>
        </w:rPr>
        <w:t xml:space="preserve">Le calcul des </w:t>
      </w:r>
      <w:r w:rsidR="000001DA" w:rsidRPr="00130D50">
        <w:rPr>
          <w:rFonts w:asciiTheme="minorHAnsi" w:hAnsiTheme="minorHAnsi"/>
          <w:color w:val="000000" w:themeColor="text1"/>
          <w:sz w:val="22"/>
          <w:szCs w:val="22"/>
        </w:rPr>
        <w:t>résultats</w:t>
      </w:r>
      <w:r w:rsidR="00173D1C" w:rsidRPr="00130D50">
        <w:rPr>
          <w:rFonts w:asciiTheme="minorHAnsi" w:hAnsiTheme="minorHAnsi"/>
          <w:color w:val="000000" w:themeColor="text1"/>
          <w:sz w:val="22"/>
          <w:szCs w:val="22"/>
        </w:rPr>
        <w:t xml:space="preserve"> pour le rapport</w:t>
      </w:r>
    </w:p>
    <w:p w:rsidR="001C21E7" w:rsidRPr="00130D50" w:rsidRDefault="001C21E7" w:rsidP="00161DA8">
      <w:pPr>
        <w:spacing w:line="240" w:lineRule="auto"/>
        <w:jc w:val="both"/>
        <w:rPr>
          <w:color w:val="000000" w:themeColor="text1"/>
        </w:rPr>
      </w:pPr>
      <w:r w:rsidRPr="00130D50">
        <w:rPr>
          <w:color w:val="000000" w:themeColor="text1"/>
        </w:rPr>
        <w:t xml:space="preserve">Pour </w:t>
      </w:r>
      <w:r w:rsidR="00EF5E9F" w:rsidRPr="00130D50">
        <w:rPr>
          <w:color w:val="000000" w:themeColor="text1"/>
        </w:rPr>
        <w:t>une partie prenante ou</w:t>
      </w:r>
      <w:r w:rsidR="00467090" w:rsidRPr="00130D50">
        <w:rPr>
          <w:color w:val="000000" w:themeColor="text1"/>
        </w:rPr>
        <w:t xml:space="preserve"> pour </w:t>
      </w:r>
      <w:r w:rsidRPr="00130D50">
        <w:rPr>
          <w:color w:val="000000" w:themeColor="text1"/>
        </w:rPr>
        <w:t>un enjeu donné</w:t>
      </w:r>
      <w:r w:rsidR="00EF5E9F" w:rsidRPr="00130D50">
        <w:rPr>
          <w:color w:val="000000" w:themeColor="text1"/>
        </w:rPr>
        <w:t xml:space="preserve"> et selon</w:t>
      </w:r>
      <w:r w:rsidR="00467090" w:rsidRPr="00130D50">
        <w:rPr>
          <w:color w:val="000000" w:themeColor="text1"/>
        </w:rPr>
        <w:t xml:space="preserve"> le modèle conceptuel</w:t>
      </w:r>
      <w:r w:rsidRPr="00130D50">
        <w:rPr>
          <w:color w:val="000000" w:themeColor="text1"/>
        </w:rPr>
        <w:t>, l</w:t>
      </w:r>
      <w:r w:rsidR="00EB46DC" w:rsidRPr="00130D50">
        <w:rPr>
          <w:color w:val="000000" w:themeColor="text1"/>
        </w:rPr>
        <w:t>orsque l</w:t>
      </w:r>
      <w:r w:rsidR="00EF5E9F" w:rsidRPr="00130D50">
        <w:rPr>
          <w:color w:val="000000" w:themeColor="text1"/>
        </w:rPr>
        <w:t>es questions de niveaux </w:t>
      </w:r>
      <w:r w:rsidRPr="00130D50">
        <w:rPr>
          <w:color w:val="000000" w:themeColor="text1"/>
        </w:rPr>
        <w:t xml:space="preserve">2 à 5 sont toutes </w:t>
      </w:r>
      <w:r w:rsidR="00AE6773" w:rsidRPr="00130D50">
        <w:rPr>
          <w:color w:val="000000" w:themeColor="text1"/>
        </w:rPr>
        <w:t>présentes dans un questionnaire</w:t>
      </w:r>
      <w:r w:rsidR="00EB46DC" w:rsidRPr="00130D50">
        <w:rPr>
          <w:color w:val="000000" w:themeColor="text1"/>
        </w:rPr>
        <w:t>, il est</w:t>
      </w:r>
      <w:r w:rsidRPr="00130D50">
        <w:rPr>
          <w:color w:val="000000" w:themeColor="text1"/>
        </w:rPr>
        <w:t xml:space="preserve"> possible </w:t>
      </w:r>
      <w:r w:rsidR="00467090" w:rsidRPr="00130D50">
        <w:rPr>
          <w:color w:val="000000" w:themeColor="text1"/>
        </w:rPr>
        <w:t>de produire</w:t>
      </w:r>
      <w:r w:rsidRPr="00130D50">
        <w:rPr>
          <w:color w:val="000000" w:themeColor="text1"/>
        </w:rPr>
        <w:t xml:space="preserve"> un </w:t>
      </w:r>
      <w:r w:rsidR="000001DA" w:rsidRPr="00130D50">
        <w:rPr>
          <w:color w:val="000000" w:themeColor="text1"/>
        </w:rPr>
        <w:t>résultat</w:t>
      </w:r>
      <w:r w:rsidRPr="00130D50">
        <w:rPr>
          <w:color w:val="000000" w:themeColor="text1"/>
        </w:rPr>
        <w:t xml:space="preserve"> illustrant le niveau de maturité </w:t>
      </w:r>
      <w:r w:rsidR="00467090" w:rsidRPr="00130D50">
        <w:rPr>
          <w:color w:val="000000" w:themeColor="text1"/>
        </w:rPr>
        <w:t xml:space="preserve">des pratiques de gestion </w:t>
      </w:r>
      <w:r w:rsidR="000001DA" w:rsidRPr="00130D50">
        <w:rPr>
          <w:color w:val="000000" w:themeColor="text1"/>
        </w:rPr>
        <w:t>en développement durable</w:t>
      </w:r>
      <w:r w:rsidR="00AE6773" w:rsidRPr="00130D50">
        <w:rPr>
          <w:color w:val="000000" w:themeColor="text1"/>
        </w:rPr>
        <w:t xml:space="preserve"> </w:t>
      </w:r>
      <w:r w:rsidRPr="00130D50">
        <w:rPr>
          <w:color w:val="000000" w:themeColor="text1"/>
        </w:rPr>
        <w:t xml:space="preserve">de l’organisation </w:t>
      </w:r>
      <w:r w:rsidR="00EB46DC" w:rsidRPr="00130D50">
        <w:rPr>
          <w:color w:val="000000" w:themeColor="text1"/>
        </w:rPr>
        <w:t>comme il est</w:t>
      </w:r>
      <w:r w:rsidR="00467090" w:rsidRPr="00130D50">
        <w:rPr>
          <w:color w:val="000000" w:themeColor="text1"/>
        </w:rPr>
        <w:t xml:space="preserve"> perçu par</w:t>
      </w:r>
      <w:r w:rsidRPr="00130D50">
        <w:rPr>
          <w:color w:val="000000" w:themeColor="text1"/>
        </w:rPr>
        <w:t xml:space="preserve"> la partie prenante</w:t>
      </w:r>
      <w:r w:rsidR="00467090" w:rsidRPr="00130D50">
        <w:rPr>
          <w:color w:val="000000" w:themeColor="text1"/>
        </w:rPr>
        <w:t xml:space="preserve"> cible</w:t>
      </w:r>
      <w:r w:rsidRPr="00130D50">
        <w:rPr>
          <w:color w:val="000000" w:themeColor="text1"/>
        </w:rPr>
        <w:t>. Cette évaluatio</w:t>
      </w:r>
      <w:r w:rsidR="003F646B" w:rsidRPr="00130D50">
        <w:rPr>
          <w:color w:val="000000" w:themeColor="text1"/>
        </w:rPr>
        <w:t>n obtenue est du même ordre</w:t>
      </w:r>
      <w:r w:rsidRPr="00130D50">
        <w:rPr>
          <w:color w:val="000000" w:themeColor="text1"/>
        </w:rPr>
        <w:t xml:space="preserve"> que celle </w:t>
      </w:r>
      <w:r w:rsidR="007C11DF" w:rsidRPr="00130D50">
        <w:rPr>
          <w:color w:val="000000" w:themeColor="text1"/>
        </w:rPr>
        <w:t>produite par</w:t>
      </w:r>
      <w:r w:rsidRPr="00130D50">
        <w:rPr>
          <w:color w:val="000000" w:themeColor="text1"/>
        </w:rPr>
        <w:t xml:space="preserve"> la grille d’aut</w:t>
      </w:r>
      <w:r w:rsidR="00467090" w:rsidRPr="00130D50">
        <w:rPr>
          <w:color w:val="000000" w:themeColor="text1"/>
        </w:rPr>
        <w:t>oévaluation,</w:t>
      </w:r>
      <w:r w:rsidRPr="00130D50">
        <w:rPr>
          <w:color w:val="000000" w:themeColor="text1"/>
        </w:rPr>
        <w:t xml:space="preserve"> triangulant ainsi les </w:t>
      </w:r>
      <w:r w:rsidR="00467090" w:rsidRPr="00130D50">
        <w:rPr>
          <w:color w:val="000000" w:themeColor="text1"/>
        </w:rPr>
        <w:t xml:space="preserve">différentes </w:t>
      </w:r>
      <w:r w:rsidRPr="00130D50">
        <w:rPr>
          <w:color w:val="000000" w:themeColor="text1"/>
        </w:rPr>
        <w:t>sources d’information.</w:t>
      </w:r>
    </w:p>
    <w:p w:rsidR="009A4BDF" w:rsidRPr="00130D50" w:rsidRDefault="008B700F" w:rsidP="00161DA8">
      <w:pPr>
        <w:spacing w:line="240" w:lineRule="auto"/>
        <w:jc w:val="both"/>
        <w:rPr>
          <w:color w:val="000000" w:themeColor="text1"/>
          <w:lang w:val="fr-CA"/>
        </w:rPr>
      </w:pPr>
      <w:r w:rsidRPr="00130D50">
        <w:rPr>
          <w:color w:val="000000" w:themeColor="text1"/>
          <w:lang w:val="fr-CA"/>
        </w:rPr>
        <w:t xml:space="preserve">Le cadre conceptuel </w:t>
      </w:r>
      <w:r w:rsidR="0028384E" w:rsidRPr="00130D50">
        <w:rPr>
          <w:color w:val="000000" w:themeColor="text1"/>
          <w:lang w:val="fr-CA"/>
        </w:rPr>
        <w:t>représente</w:t>
      </w:r>
      <w:r w:rsidRPr="00130D50">
        <w:rPr>
          <w:color w:val="000000" w:themeColor="text1"/>
          <w:lang w:val="fr-CA"/>
        </w:rPr>
        <w:t xml:space="preserve"> </w:t>
      </w:r>
      <w:r w:rsidR="00467090" w:rsidRPr="00130D50">
        <w:rPr>
          <w:color w:val="000000" w:themeColor="text1"/>
          <w:lang w:val="fr-CA"/>
        </w:rPr>
        <w:t>en fait un</w:t>
      </w:r>
      <w:r w:rsidR="009A4BDF" w:rsidRPr="00130D50">
        <w:rPr>
          <w:color w:val="000000" w:themeColor="text1"/>
          <w:lang w:val="fr-CA"/>
        </w:rPr>
        <w:t xml:space="preserve"> pivot </w:t>
      </w:r>
      <w:r w:rsidR="007C11DF" w:rsidRPr="00130D50">
        <w:rPr>
          <w:color w:val="000000" w:themeColor="text1"/>
          <w:lang w:val="fr-CA"/>
        </w:rPr>
        <w:t>à travers lequel il devient possible de faire la triangulation des réponses</w:t>
      </w:r>
      <w:r w:rsidR="0028384E" w:rsidRPr="00130D50">
        <w:rPr>
          <w:color w:val="000000" w:themeColor="text1"/>
          <w:lang w:val="fr-CA"/>
        </w:rPr>
        <w:t xml:space="preserve"> des différentes parties prenantes</w:t>
      </w:r>
      <w:r w:rsidRPr="00130D50">
        <w:rPr>
          <w:color w:val="000000" w:themeColor="text1"/>
          <w:lang w:val="fr-CA"/>
        </w:rPr>
        <w:t>.</w:t>
      </w:r>
      <w:r w:rsidR="0028384E" w:rsidRPr="00130D50">
        <w:rPr>
          <w:color w:val="000000" w:themeColor="text1"/>
          <w:lang w:val="fr-CA"/>
        </w:rPr>
        <w:t xml:space="preserve"> Plus précisément, l</w:t>
      </w:r>
      <w:r w:rsidR="00467090" w:rsidRPr="00130D50">
        <w:rPr>
          <w:color w:val="000000" w:themeColor="text1"/>
          <w:lang w:val="fr-CA"/>
        </w:rPr>
        <w:t xml:space="preserve">es </w:t>
      </w:r>
      <w:r w:rsidR="009A4BDF" w:rsidRPr="00130D50">
        <w:rPr>
          <w:color w:val="000000" w:themeColor="text1"/>
          <w:lang w:val="fr-CA"/>
        </w:rPr>
        <w:t>combinaison</w:t>
      </w:r>
      <w:r w:rsidR="00467090" w:rsidRPr="00130D50">
        <w:rPr>
          <w:color w:val="000000" w:themeColor="text1"/>
          <w:lang w:val="fr-CA"/>
        </w:rPr>
        <w:t>s de</w:t>
      </w:r>
      <w:r w:rsidR="009A4BDF" w:rsidRPr="00130D50">
        <w:rPr>
          <w:color w:val="000000" w:themeColor="text1"/>
          <w:lang w:val="fr-CA"/>
        </w:rPr>
        <w:t xml:space="preserve"> </w:t>
      </w:r>
      <w:r w:rsidR="00467090" w:rsidRPr="00130D50">
        <w:rPr>
          <w:color w:val="000000" w:themeColor="text1"/>
          <w:lang w:val="fr-CA"/>
        </w:rPr>
        <w:t>questions, d’une partie prenante à une autre, se ramène</w:t>
      </w:r>
      <w:r w:rsidR="00AE6773" w:rsidRPr="00130D50">
        <w:rPr>
          <w:color w:val="000000" w:themeColor="text1"/>
          <w:lang w:val="fr-CA"/>
        </w:rPr>
        <w:t>nt</w:t>
      </w:r>
      <w:r w:rsidR="00467090" w:rsidRPr="00130D50">
        <w:rPr>
          <w:color w:val="000000" w:themeColor="text1"/>
          <w:lang w:val="fr-CA"/>
        </w:rPr>
        <w:t xml:space="preserve"> </w:t>
      </w:r>
      <w:r w:rsidR="00AE6773" w:rsidRPr="00130D50">
        <w:rPr>
          <w:color w:val="000000" w:themeColor="text1"/>
          <w:lang w:val="fr-CA"/>
        </w:rPr>
        <w:t xml:space="preserve">systématiquement </w:t>
      </w:r>
      <w:r w:rsidR="009A4BDF" w:rsidRPr="00130D50">
        <w:rPr>
          <w:color w:val="000000" w:themeColor="text1"/>
          <w:lang w:val="fr-CA"/>
        </w:rPr>
        <w:t>au cadre conceptuel. De cette manière, malgré les angles différents</w:t>
      </w:r>
      <w:r w:rsidR="00467090" w:rsidRPr="00130D50">
        <w:rPr>
          <w:color w:val="000000" w:themeColor="text1"/>
          <w:lang w:val="fr-CA"/>
        </w:rPr>
        <w:t xml:space="preserve"> abordés</w:t>
      </w:r>
      <w:r w:rsidR="009A4BDF" w:rsidRPr="00130D50">
        <w:rPr>
          <w:color w:val="000000" w:themeColor="text1"/>
          <w:lang w:val="fr-CA"/>
        </w:rPr>
        <w:t>, les résultats restent comparables.</w:t>
      </w:r>
      <w:r w:rsidR="00E42249" w:rsidRPr="00130D50">
        <w:rPr>
          <w:color w:val="000000" w:themeColor="text1"/>
          <w:lang w:val="fr-CA"/>
        </w:rPr>
        <w:t xml:space="preserve"> </w:t>
      </w:r>
      <w:r w:rsidR="00B95FAA" w:rsidRPr="00130D50">
        <w:rPr>
          <w:color w:val="000000" w:themeColor="text1"/>
          <w:lang w:val="fr-CA"/>
        </w:rPr>
        <w:t xml:space="preserve">Dans le cadre de la Méthode </w:t>
      </w:r>
      <w:r w:rsidR="00AE6773" w:rsidRPr="00130D50">
        <w:rPr>
          <w:color w:val="000000" w:themeColor="text1"/>
          <w:lang w:val="fr-CA"/>
        </w:rPr>
        <w:t>BNQ</w:t>
      </w:r>
      <w:r w:rsidR="00EB46DC" w:rsidRPr="00130D50">
        <w:rPr>
          <w:color w:val="000000" w:themeColor="text1"/>
          <w:lang w:val="fr-CA"/>
        </w:rPr>
        <w:t> </w:t>
      </w:r>
      <w:r w:rsidR="00AE6773" w:rsidRPr="00130D50">
        <w:rPr>
          <w:color w:val="000000" w:themeColor="text1"/>
          <w:lang w:val="fr-CA"/>
        </w:rPr>
        <w:t>21000, d</w:t>
      </w:r>
      <w:r w:rsidR="009A4BDF" w:rsidRPr="00130D50">
        <w:rPr>
          <w:color w:val="000000" w:themeColor="text1"/>
          <w:lang w:val="fr-CA"/>
        </w:rPr>
        <w:t xml:space="preserve">eux échelles de </w:t>
      </w:r>
      <w:r w:rsidR="00804A07" w:rsidRPr="00130D50">
        <w:rPr>
          <w:color w:val="000000" w:themeColor="text1"/>
          <w:lang w:val="fr-CA"/>
        </w:rPr>
        <w:t>mesure</w:t>
      </w:r>
      <w:r w:rsidR="00E42249" w:rsidRPr="00130D50">
        <w:rPr>
          <w:color w:val="000000" w:themeColor="text1"/>
          <w:lang w:val="fr-CA"/>
        </w:rPr>
        <w:t xml:space="preserve"> sont utilisées.</w:t>
      </w:r>
    </w:p>
    <w:p w:rsidR="007F09BB" w:rsidRPr="00130D50" w:rsidRDefault="00EB46DC" w:rsidP="00161DA8">
      <w:pPr>
        <w:pStyle w:val="Titre1"/>
        <w:spacing w:before="240" w:after="240" w:line="24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130D50">
        <w:rPr>
          <w:rFonts w:asciiTheme="minorHAnsi" w:hAnsiTheme="minorHAnsi"/>
          <w:color w:val="000000" w:themeColor="text1"/>
          <w:sz w:val="22"/>
          <w:szCs w:val="22"/>
        </w:rPr>
        <w:t>Les d</w:t>
      </w:r>
      <w:r w:rsidR="009A4BDF" w:rsidRPr="00130D50">
        <w:rPr>
          <w:rFonts w:asciiTheme="minorHAnsi" w:hAnsiTheme="minorHAnsi"/>
          <w:color w:val="000000" w:themeColor="text1"/>
          <w:sz w:val="22"/>
          <w:szCs w:val="22"/>
        </w:rPr>
        <w:t xml:space="preserve">eux échelles de </w:t>
      </w:r>
      <w:r w:rsidR="00804A07" w:rsidRPr="00130D50">
        <w:rPr>
          <w:rFonts w:asciiTheme="minorHAnsi" w:hAnsiTheme="minorHAnsi"/>
          <w:color w:val="000000" w:themeColor="text1"/>
          <w:sz w:val="22"/>
          <w:szCs w:val="22"/>
        </w:rPr>
        <w:t>mesure</w:t>
      </w:r>
      <w:r w:rsidR="009A4BDF" w:rsidRPr="00130D50">
        <w:rPr>
          <w:rFonts w:asciiTheme="minorHAnsi" w:hAnsiTheme="minorHAnsi"/>
          <w:color w:val="000000" w:themeColor="text1"/>
          <w:sz w:val="22"/>
          <w:szCs w:val="22"/>
        </w:rPr>
        <w:t xml:space="preserve"> et la pondération des réponses</w:t>
      </w:r>
    </w:p>
    <w:p w:rsidR="007F09BB" w:rsidRPr="00130D50" w:rsidRDefault="00AE6773" w:rsidP="00161DA8">
      <w:pPr>
        <w:spacing w:line="240" w:lineRule="auto"/>
        <w:jc w:val="both"/>
        <w:rPr>
          <w:color w:val="000000" w:themeColor="text1"/>
          <w:lang w:val="fr-CA"/>
        </w:rPr>
      </w:pPr>
      <w:r w:rsidRPr="00130D50">
        <w:rPr>
          <w:color w:val="000000" w:themeColor="text1"/>
        </w:rPr>
        <w:t>Pour</w:t>
      </w:r>
      <w:r w:rsidR="009A4BDF" w:rsidRPr="00130D50">
        <w:rPr>
          <w:color w:val="000000" w:themeColor="text1"/>
          <w:lang w:val="fr-CA"/>
        </w:rPr>
        <w:t xml:space="preserve"> chacune des question</w:t>
      </w:r>
      <w:r w:rsidR="006B67B8" w:rsidRPr="00130D50">
        <w:rPr>
          <w:color w:val="000000" w:themeColor="text1"/>
          <w:lang w:val="fr-CA"/>
        </w:rPr>
        <w:t>s</w:t>
      </w:r>
      <w:r w:rsidR="00EB46DC" w:rsidRPr="00130D50">
        <w:rPr>
          <w:color w:val="000000" w:themeColor="text1"/>
          <w:lang w:val="fr-CA"/>
        </w:rPr>
        <w:t xml:space="preserve"> de tous les</w:t>
      </w:r>
      <w:r w:rsidRPr="00130D50">
        <w:rPr>
          <w:color w:val="000000" w:themeColor="text1"/>
          <w:lang w:val="fr-CA"/>
        </w:rPr>
        <w:t xml:space="preserve"> </w:t>
      </w:r>
      <w:r w:rsidR="00804A07" w:rsidRPr="00130D50">
        <w:rPr>
          <w:color w:val="000000" w:themeColor="text1"/>
          <w:lang w:val="fr-CA"/>
        </w:rPr>
        <w:t>questionnaire</w:t>
      </w:r>
      <w:r w:rsidR="00EB46DC" w:rsidRPr="00130D50">
        <w:rPr>
          <w:color w:val="000000" w:themeColor="text1"/>
          <w:lang w:val="fr-CA"/>
        </w:rPr>
        <w:t>s</w:t>
      </w:r>
      <w:r w:rsidR="00804A07" w:rsidRPr="00130D50">
        <w:rPr>
          <w:color w:val="000000" w:themeColor="text1"/>
          <w:lang w:val="fr-CA"/>
        </w:rPr>
        <w:t xml:space="preserve">, </w:t>
      </w:r>
      <w:r w:rsidR="00411E62">
        <w:rPr>
          <w:color w:val="000000" w:themeColor="text1"/>
          <w:lang w:val="fr-CA"/>
        </w:rPr>
        <w:t>le chiffre entre parenthèses</w:t>
      </w:r>
      <w:r w:rsidR="007F09BB" w:rsidRPr="00130D50">
        <w:rPr>
          <w:color w:val="000000" w:themeColor="text1"/>
          <w:lang w:val="fr-CA"/>
        </w:rPr>
        <w:t xml:space="preserve"> représente </w:t>
      </w:r>
      <w:r w:rsidR="00EB46DC" w:rsidRPr="00130D50">
        <w:rPr>
          <w:color w:val="000000" w:themeColor="text1"/>
          <w:lang w:val="fr-CA"/>
        </w:rPr>
        <w:t>le niveau de maturité de l’élément</w:t>
      </w:r>
      <w:r w:rsidR="009A4BDF" w:rsidRPr="00130D50">
        <w:rPr>
          <w:color w:val="000000" w:themeColor="text1"/>
          <w:lang w:val="fr-CA"/>
        </w:rPr>
        <w:t xml:space="preserve"> en lien avec le modèle conceptuel.</w:t>
      </w:r>
    </w:p>
    <w:p w:rsidR="007F09BB" w:rsidRPr="00130D50" w:rsidRDefault="007F09BB" w:rsidP="00161DA8">
      <w:pPr>
        <w:spacing w:line="240" w:lineRule="auto"/>
        <w:ind w:firstLine="708"/>
        <w:jc w:val="both"/>
        <w:rPr>
          <w:color w:val="000000" w:themeColor="text1"/>
        </w:rPr>
      </w:pPr>
      <w:r w:rsidRPr="00130D50">
        <w:rPr>
          <w:color w:val="000000" w:themeColor="text1"/>
          <w:lang w:val="fr-CA"/>
        </w:rPr>
        <w:t>(1) = Questions de niveau peu concerné</w:t>
      </w:r>
    </w:p>
    <w:p w:rsidR="007F09BB" w:rsidRPr="00130D50" w:rsidRDefault="007F09BB" w:rsidP="00161DA8">
      <w:pPr>
        <w:spacing w:line="240" w:lineRule="auto"/>
        <w:ind w:firstLine="708"/>
        <w:jc w:val="both"/>
        <w:rPr>
          <w:color w:val="000000" w:themeColor="text1"/>
        </w:rPr>
      </w:pPr>
      <w:r w:rsidRPr="00130D50">
        <w:rPr>
          <w:color w:val="000000" w:themeColor="text1"/>
          <w:lang w:val="fr-CA"/>
        </w:rPr>
        <w:t xml:space="preserve">(2) = Questions de niveau réactif </w:t>
      </w:r>
    </w:p>
    <w:p w:rsidR="007F09BB" w:rsidRPr="00130D50" w:rsidRDefault="007F09BB" w:rsidP="00161DA8">
      <w:pPr>
        <w:spacing w:line="240" w:lineRule="auto"/>
        <w:ind w:firstLine="708"/>
        <w:jc w:val="both"/>
        <w:rPr>
          <w:color w:val="000000" w:themeColor="text1"/>
        </w:rPr>
      </w:pPr>
      <w:r w:rsidRPr="00130D50">
        <w:rPr>
          <w:color w:val="000000" w:themeColor="text1"/>
          <w:lang w:val="fr-CA"/>
        </w:rPr>
        <w:t>(3) = Questions de niveau accommodant</w:t>
      </w:r>
    </w:p>
    <w:p w:rsidR="007F09BB" w:rsidRPr="00130D50" w:rsidRDefault="007F09BB" w:rsidP="00161DA8">
      <w:pPr>
        <w:spacing w:line="240" w:lineRule="auto"/>
        <w:ind w:firstLine="708"/>
        <w:jc w:val="both"/>
        <w:rPr>
          <w:color w:val="000000" w:themeColor="text1"/>
        </w:rPr>
      </w:pPr>
      <w:r w:rsidRPr="00130D50">
        <w:rPr>
          <w:color w:val="000000" w:themeColor="text1"/>
          <w:lang w:val="fr-CA"/>
        </w:rPr>
        <w:t>(4) = Questions de niveau proactif</w:t>
      </w:r>
    </w:p>
    <w:p w:rsidR="007F09BB" w:rsidRPr="00130D50" w:rsidRDefault="007F09BB" w:rsidP="00161DA8">
      <w:pPr>
        <w:spacing w:line="240" w:lineRule="auto"/>
        <w:ind w:firstLine="708"/>
        <w:jc w:val="both"/>
        <w:rPr>
          <w:color w:val="000000" w:themeColor="text1"/>
        </w:rPr>
      </w:pPr>
      <w:r w:rsidRPr="00130D50">
        <w:rPr>
          <w:color w:val="000000" w:themeColor="text1"/>
          <w:lang w:val="fr-CA"/>
        </w:rPr>
        <w:t>(5) =</w:t>
      </w:r>
      <w:r w:rsidR="00EB46DC" w:rsidRPr="00130D50">
        <w:rPr>
          <w:color w:val="000000" w:themeColor="text1"/>
          <w:lang w:val="fr-CA"/>
        </w:rPr>
        <w:t xml:space="preserve"> Questions de niveau générateur</w:t>
      </w:r>
    </w:p>
    <w:p w:rsidR="004C03E2" w:rsidRPr="00130D50" w:rsidRDefault="00EB46DC" w:rsidP="00161DA8">
      <w:pPr>
        <w:spacing w:line="240" w:lineRule="auto"/>
        <w:jc w:val="both"/>
        <w:rPr>
          <w:color w:val="000000" w:themeColor="text1"/>
          <w:lang w:val="fr-CA"/>
        </w:rPr>
      </w:pPr>
      <w:r w:rsidRPr="00130D50">
        <w:rPr>
          <w:color w:val="000000" w:themeColor="text1"/>
          <w:lang w:val="fr-CA"/>
        </w:rPr>
        <w:t>De plus</w:t>
      </w:r>
      <w:r w:rsidR="00C43EF4" w:rsidRPr="00130D50">
        <w:rPr>
          <w:color w:val="000000" w:themeColor="text1"/>
          <w:lang w:val="fr-CA"/>
        </w:rPr>
        <w:t xml:space="preserve">, deux échelles </w:t>
      </w:r>
      <w:r w:rsidR="00DA28D2" w:rsidRPr="00130D50">
        <w:rPr>
          <w:color w:val="000000" w:themeColor="text1"/>
          <w:lang w:val="fr-CA"/>
        </w:rPr>
        <w:t xml:space="preserve">de </w:t>
      </w:r>
      <w:r w:rsidR="00804A07" w:rsidRPr="00130D50">
        <w:rPr>
          <w:color w:val="000000" w:themeColor="text1"/>
          <w:lang w:val="fr-CA"/>
        </w:rPr>
        <w:t>mesure</w:t>
      </w:r>
      <w:r w:rsidR="00DA28D2" w:rsidRPr="00130D50">
        <w:rPr>
          <w:color w:val="000000" w:themeColor="text1"/>
          <w:lang w:val="fr-CA"/>
        </w:rPr>
        <w:t xml:space="preserve"> ont été sélectionnées</w:t>
      </w:r>
      <w:r w:rsidRPr="00130D50">
        <w:rPr>
          <w:color w:val="000000" w:themeColor="text1"/>
          <w:lang w:val="fr-CA"/>
        </w:rPr>
        <w:t xml:space="preserve"> pour tous les questionnaires</w:t>
      </w:r>
      <w:r w:rsidR="00C43EF4" w:rsidRPr="00130D50">
        <w:rPr>
          <w:color w:val="000000" w:themeColor="text1"/>
          <w:lang w:val="fr-CA"/>
        </w:rPr>
        <w:t>. V</w:t>
      </w:r>
      <w:r w:rsidR="004C03E2" w:rsidRPr="00130D50">
        <w:rPr>
          <w:color w:val="000000" w:themeColor="text1"/>
          <w:lang w:val="fr-CA"/>
        </w:rPr>
        <w:t xml:space="preserve">oici les </w:t>
      </w:r>
      <w:r w:rsidR="00C43EF4" w:rsidRPr="00130D50">
        <w:rPr>
          <w:color w:val="000000" w:themeColor="text1"/>
          <w:lang w:val="fr-CA"/>
        </w:rPr>
        <w:t xml:space="preserve">échelles ainsi que les </w:t>
      </w:r>
      <w:r w:rsidR="004C03E2" w:rsidRPr="00130D50">
        <w:rPr>
          <w:color w:val="000000" w:themeColor="text1"/>
          <w:lang w:val="fr-CA"/>
        </w:rPr>
        <w:t xml:space="preserve">valeurs </w:t>
      </w:r>
      <w:r w:rsidR="00C43EF4" w:rsidRPr="00130D50">
        <w:rPr>
          <w:color w:val="000000" w:themeColor="text1"/>
          <w:lang w:val="fr-CA"/>
        </w:rPr>
        <w:t xml:space="preserve">numériques </w:t>
      </w:r>
      <w:r w:rsidR="004C03E2" w:rsidRPr="00130D50">
        <w:rPr>
          <w:color w:val="000000" w:themeColor="text1"/>
          <w:lang w:val="fr-CA"/>
        </w:rPr>
        <w:t xml:space="preserve">des </w:t>
      </w:r>
      <w:r w:rsidR="00DA28D2" w:rsidRPr="00130D50">
        <w:rPr>
          <w:color w:val="000000" w:themeColor="text1"/>
          <w:lang w:val="fr-CA"/>
        </w:rPr>
        <w:t xml:space="preserve">modalités de </w:t>
      </w:r>
      <w:r w:rsidR="004C03E2" w:rsidRPr="00130D50">
        <w:rPr>
          <w:color w:val="000000" w:themeColor="text1"/>
          <w:lang w:val="fr-CA"/>
        </w:rPr>
        <w:t>réponses :</w:t>
      </w:r>
    </w:p>
    <w:p w:rsidR="009A4BDF" w:rsidRDefault="00E22593" w:rsidP="00161DA8">
      <w:pPr>
        <w:spacing w:line="240" w:lineRule="auto"/>
        <w:jc w:val="both"/>
        <w:rPr>
          <w:color w:val="000000" w:themeColor="text1"/>
          <w:lang w:val="fr-CA"/>
        </w:rPr>
      </w:pPr>
      <w:r w:rsidRPr="00130D50">
        <w:rPr>
          <w:color w:val="000000" w:themeColor="text1"/>
          <w:lang w:val="fr-CA"/>
        </w:rPr>
        <w:t>Échelle </w:t>
      </w:r>
      <w:r w:rsidR="009A4BDF" w:rsidRPr="00130D50">
        <w:rPr>
          <w:color w:val="000000" w:themeColor="text1"/>
          <w:lang w:val="fr-CA"/>
        </w:rPr>
        <w:t>1 :</w:t>
      </w:r>
    </w:p>
    <w:tbl>
      <w:tblPr>
        <w:tblStyle w:val="Grilledutableau"/>
        <w:tblW w:w="0" w:type="auto"/>
        <w:tblInd w:w="468" w:type="dxa"/>
        <w:tblLook w:val="04A0" w:firstRow="1" w:lastRow="0" w:firstColumn="1" w:lastColumn="0" w:noHBand="0" w:noVBand="1"/>
      </w:tblPr>
      <w:tblGrid>
        <w:gridCol w:w="2430"/>
        <w:gridCol w:w="2070"/>
      </w:tblGrid>
      <w:tr w:rsidR="00E4271E" w:rsidTr="00361AD4">
        <w:tc>
          <w:tcPr>
            <w:tcW w:w="2430" w:type="dxa"/>
            <w:vAlign w:val="bottom"/>
          </w:tcPr>
          <w:p w:rsidR="00E4271E" w:rsidRDefault="00E4271E" w:rsidP="00161DA8">
            <w:pPr>
              <w:tabs>
                <w:tab w:val="left" w:pos="432"/>
              </w:tabs>
              <w:spacing w:before="60"/>
              <w:rPr>
                <w:color w:val="000000" w:themeColor="text1"/>
                <w:lang w:val="fr-CA"/>
              </w:rPr>
            </w:pPr>
            <w:r w:rsidRPr="000F10C9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0C9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0F10C9">
              <w:rPr>
                <w:rFonts w:cs="Arial"/>
                <w:sz w:val="18"/>
                <w:szCs w:val="18"/>
              </w:rPr>
            </w:r>
            <w:r w:rsidRPr="000F10C9">
              <w:rPr>
                <w:rFonts w:cs="Arial"/>
                <w:sz w:val="18"/>
                <w:szCs w:val="18"/>
              </w:rPr>
              <w:fldChar w:fldCharType="end"/>
            </w:r>
            <w:r w:rsidRPr="000F10C9">
              <w:rPr>
                <w:rFonts w:cs="Arial"/>
                <w:b/>
                <w:bCs/>
                <w:sz w:val="40"/>
                <w:szCs w:val="40"/>
              </w:rPr>
              <w:tab/>
            </w:r>
            <w:r>
              <w:rPr>
                <w:rFonts w:cs="Arial"/>
                <w:b/>
                <w:bCs/>
              </w:rPr>
              <w:t>Oui</w:t>
            </w:r>
          </w:p>
        </w:tc>
        <w:tc>
          <w:tcPr>
            <w:tcW w:w="2070" w:type="dxa"/>
            <w:vAlign w:val="bottom"/>
          </w:tcPr>
          <w:p w:rsidR="00E4271E" w:rsidRDefault="00E4271E" w:rsidP="00161DA8">
            <w:pPr>
              <w:spacing w:before="60"/>
              <w:jc w:val="both"/>
              <w:rPr>
                <w:color w:val="000000" w:themeColor="text1"/>
                <w:lang w:val="fr-CA"/>
              </w:rPr>
            </w:pPr>
            <w:r w:rsidRPr="00130D50">
              <w:rPr>
                <w:color w:val="000000" w:themeColor="text1"/>
                <w:lang w:val="fr-CA"/>
              </w:rPr>
              <w:t>= 1</w:t>
            </w:r>
          </w:p>
        </w:tc>
      </w:tr>
      <w:tr w:rsidR="00E4271E" w:rsidTr="00361AD4">
        <w:tc>
          <w:tcPr>
            <w:tcW w:w="2430" w:type="dxa"/>
            <w:vAlign w:val="bottom"/>
          </w:tcPr>
          <w:p w:rsidR="00E4271E" w:rsidRDefault="00E4271E" w:rsidP="00161DA8">
            <w:pPr>
              <w:tabs>
                <w:tab w:val="left" w:pos="432"/>
              </w:tabs>
              <w:spacing w:before="60"/>
              <w:rPr>
                <w:color w:val="000000" w:themeColor="text1"/>
                <w:lang w:val="fr-CA"/>
              </w:rPr>
            </w:pPr>
            <w:r w:rsidRPr="000F10C9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0C9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0F10C9">
              <w:rPr>
                <w:rFonts w:cs="Arial"/>
                <w:sz w:val="18"/>
                <w:szCs w:val="18"/>
              </w:rPr>
            </w:r>
            <w:r w:rsidRPr="000F10C9">
              <w:rPr>
                <w:rFonts w:cs="Arial"/>
                <w:sz w:val="18"/>
                <w:szCs w:val="18"/>
              </w:rPr>
              <w:fldChar w:fldCharType="end"/>
            </w:r>
            <w:r w:rsidRPr="000F10C9">
              <w:rPr>
                <w:rFonts w:cs="Arial"/>
                <w:b/>
                <w:bCs/>
                <w:sz w:val="40"/>
                <w:szCs w:val="40"/>
              </w:rPr>
              <w:tab/>
            </w:r>
            <w:r w:rsidRPr="000F10C9">
              <w:rPr>
                <w:rFonts w:cs="Arial"/>
                <w:b/>
                <w:bCs/>
              </w:rPr>
              <w:t>Non</w:t>
            </w:r>
          </w:p>
        </w:tc>
        <w:tc>
          <w:tcPr>
            <w:tcW w:w="2070" w:type="dxa"/>
            <w:vAlign w:val="bottom"/>
          </w:tcPr>
          <w:p w:rsidR="00E4271E" w:rsidRDefault="00DA05D7" w:rsidP="00161DA8">
            <w:pPr>
              <w:spacing w:before="60"/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= 0</w:t>
            </w:r>
          </w:p>
        </w:tc>
      </w:tr>
      <w:tr w:rsidR="00E4271E" w:rsidTr="00361AD4">
        <w:tc>
          <w:tcPr>
            <w:tcW w:w="2430" w:type="dxa"/>
            <w:vAlign w:val="bottom"/>
          </w:tcPr>
          <w:p w:rsidR="00E4271E" w:rsidRDefault="00E4271E" w:rsidP="00161DA8">
            <w:pPr>
              <w:tabs>
                <w:tab w:val="left" w:pos="432"/>
              </w:tabs>
              <w:spacing w:before="60"/>
              <w:rPr>
                <w:color w:val="000000" w:themeColor="text1"/>
                <w:lang w:val="fr-CA"/>
              </w:rPr>
            </w:pPr>
            <w:r w:rsidRPr="000F10C9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0C9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0F10C9">
              <w:rPr>
                <w:rFonts w:cs="Arial"/>
                <w:sz w:val="18"/>
                <w:szCs w:val="18"/>
              </w:rPr>
            </w:r>
            <w:r w:rsidRPr="000F10C9">
              <w:rPr>
                <w:rFonts w:cs="Arial"/>
                <w:sz w:val="18"/>
                <w:szCs w:val="18"/>
              </w:rPr>
              <w:fldChar w:fldCharType="end"/>
            </w:r>
            <w:r w:rsidRPr="000F10C9">
              <w:rPr>
                <w:rFonts w:cs="Arial"/>
                <w:b/>
                <w:bCs/>
                <w:sz w:val="40"/>
                <w:szCs w:val="40"/>
              </w:rPr>
              <w:tab/>
            </w:r>
            <w:r w:rsidRPr="000F10C9">
              <w:rPr>
                <w:rFonts w:cs="Arial"/>
                <w:b/>
                <w:bCs/>
              </w:rPr>
              <w:t>Ne sais pas</w:t>
            </w:r>
          </w:p>
        </w:tc>
        <w:tc>
          <w:tcPr>
            <w:tcW w:w="2070" w:type="dxa"/>
            <w:vAlign w:val="bottom"/>
          </w:tcPr>
          <w:p w:rsidR="00E4271E" w:rsidRDefault="00E4271E" w:rsidP="00161DA8">
            <w:pPr>
              <w:spacing w:before="60"/>
              <w:jc w:val="both"/>
              <w:rPr>
                <w:color w:val="000000" w:themeColor="text1"/>
                <w:lang w:val="fr-CA"/>
              </w:rPr>
            </w:pPr>
            <w:r w:rsidRPr="00130D50">
              <w:rPr>
                <w:color w:val="000000" w:themeColor="text1"/>
                <w:lang w:val="fr-CA"/>
              </w:rPr>
              <w:t>= 0</w:t>
            </w:r>
          </w:p>
        </w:tc>
      </w:tr>
      <w:tr w:rsidR="00E4271E" w:rsidTr="00361AD4">
        <w:tc>
          <w:tcPr>
            <w:tcW w:w="2430" w:type="dxa"/>
            <w:vAlign w:val="bottom"/>
          </w:tcPr>
          <w:p w:rsidR="00E4271E" w:rsidRDefault="00E4271E" w:rsidP="00161DA8">
            <w:pPr>
              <w:tabs>
                <w:tab w:val="left" w:pos="432"/>
              </w:tabs>
              <w:spacing w:before="60"/>
              <w:rPr>
                <w:color w:val="000000" w:themeColor="text1"/>
                <w:lang w:val="fr-CA"/>
              </w:rPr>
            </w:pPr>
            <w:r w:rsidRPr="000F10C9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0C9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0F10C9">
              <w:rPr>
                <w:rFonts w:cs="Arial"/>
                <w:sz w:val="18"/>
                <w:szCs w:val="18"/>
              </w:rPr>
            </w:r>
            <w:r w:rsidRPr="000F10C9">
              <w:rPr>
                <w:rFonts w:cs="Arial"/>
                <w:sz w:val="18"/>
                <w:szCs w:val="18"/>
              </w:rPr>
              <w:fldChar w:fldCharType="end"/>
            </w:r>
            <w:r w:rsidRPr="000F10C9">
              <w:rPr>
                <w:rFonts w:cs="Arial"/>
                <w:b/>
                <w:bCs/>
                <w:sz w:val="40"/>
                <w:szCs w:val="40"/>
              </w:rPr>
              <w:tab/>
            </w:r>
            <w:r w:rsidRPr="000F10C9">
              <w:rPr>
                <w:rFonts w:cs="Arial"/>
                <w:b/>
                <w:bCs/>
              </w:rPr>
              <w:t>Ne s’applique pas</w:t>
            </w:r>
          </w:p>
        </w:tc>
        <w:tc>
          <w:tcPr>
            <w:tcW w:w="2070" w:type="dxa"/>
            <w:vAlign w:val="bottom"/>
          </w:tcPr>
          <w:p w:rsidR="00E4271E" w:rsidRDefault="00E4271E" w:rsidP="00161DA8">
            <w:pPr>
              <w:spacing w:before="60"/>
              <w:jc w:val="both"/>
              <w:rPr>
                <w:color w:val="000000" w:themeColor="text1"/>
                <w:lang w:val="fr-CA"/>
              </w:rPr>
            </w:pPr>
            <w:r w:rsidRPr="00130D50">
              <w:rPr>
                <w:color w:val="000000" w:themeColor="text1"/>
                <w:lang w:val="fr-CA"/>
              </w:rPr>
              <w:t>= question annulée</w:t>
            </w:r>
          </w:p>
        </w:tc>
      </w:tr>
    </w:tbl>
    <w:p w:rsidR="00E4271E" w:rsidRPr="00161DA8" w:rsidRDefault="00E4271E" w:rsidP="00161D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 w:themeColor="text1"/>
        </w:rPr>
      </w:pPr>
    </w:p>
    <w:p w:rsidR="009A4BDF" w:rsidRDefault="00E22593" w:rsidP="00161DA8">
      <w:pPr>
        <w:spacing w:line="240" w:lineRule="auto"/>
        <w:jc w:val="both"/>
        <w:rPr>
          <w:color w:val="000000" w:themeColor="text1"/>
          <w:lang w:val="fr-CA"/>
        </w:rPr>
      </w:pPr>
      <w:r w:rsidRPr="00130D50">
        <w:rPr>
          <w:color w:val="000000" w:themeColor="text1"/>
          <w:lang w:val="fr-CA"/>
        </w:rPr>
        <w:t>Échelle </w:t>
      </w:r>
      <w:r w:rsidR="009A4BDF" w:rsidRPr="00130D50">
        <w:rPr>
          <w:color w:val="000000" w:themeColor="text1"/>
          <w:lang w:val="fr-CA"/>
        </w:rPr>
        <w:t>2 :</w:t>
      </w:r>
    </w:p>
    <w:tbl>
      <w:tblPr>
        <w:tblStyle w:val="Grilledutableau"/>
        <w:tblW w:w="9674" w:type="dxa"/>
        <w:jc w:val="center"/>
        <w:tblLook w:val="04A0" w:firstRow="1" w:lastRow="0" w:firstColumn="1" w:lastColumn="0" w:noHBand="0" w:noVBand="1"/>
      </w:tblPr>
      <w:tblGrid>
        <w:gridCol w:w="1368"/>
        <w:gridCol w:w="1260"/>
        <w:gridCol w:w="1440"/>
        <w:gridCol w:w="1247"/>
        <w:gridCol w:w="1260"/>
        <w:gridCol w:w="1260"/>
        <w:gridCol w:w="1839"/>
      </w:tblGrid>
      <w:tr w:rsidR="00012853" w:rsidTr="00361AD4">
        <w:trPr>
          <w:jc w:val="center"/>
        </w:trPr>
        <w:tc>
          <w:tcPr>
            <w:tcW w:w="1368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t> </w:t>
            </w:r>
            <w:r w:rsidRPr="00E4271E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Pas du tout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b/>
                <w:sz w:val="18"/>
                <w:szCs w:val="18"/>
                <w:lang w:val="fr-CA"/>
              </w:rPr>
              <w:t> </w:t>
            </w:r>
            <w:r w:rsidR="00361AD4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Plutôt non</w:t>
            </w:r>
          </w:p>
        </w:tc>
        <w:tc>
          <w:tcPr>
            <w:tcW w:w="144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b/>
                <w:sz w:val="18"/>
                <w:szCs w:val="18"/>
                <w:lang w:val="fr-CA"/>
              </w:rPr>
              <w:t> </w:t>
            </w:r>
            <w:r w:rsidRPr="00E4271E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Cela dépend</w:t>
            </w:r>
          </w:p>
        </w:tc>
        <w:tc>
          <w:tcPr>
            <w:tcW w:w="1247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b/>
                <w:sz w:val="18"/>
                <w:szCs w:val="18"/>
                <w:lang w:val="fr-CA"/>
              </w:rPr>
              <w:t> </w:t>
            </w:r>
            <w:r w:rsidR="00361AD4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Plutôt oui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b/>
                <w:sz w:val="18"/>
                <w:szCs w:val="18"/>
                <w:lang w:val="fr-CA"/>
              </w:rPr>
              <w:t> </w:t>
            </w:r>
            <w:r w:rsidRPr="00E4271E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Tout à fait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Times New Roman"/>
                <w:b/>
                <w:sz w:val="18"/>
                <w:szCs w:val="18"/>
                <w:lang w:val="fr-CA"/>
              </w:rPr>
              <w:t> </w:t>
            </w:r>
            <w:r w:rsidRPr="00E4271E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Ne sais pas</w:t>
            </w:r>
          </w:p>
        </w:tc>
        <w:tc>
          <w:tcPr>
            <w:tcW w:w="1839" w:type="dxa"/>
          </w:tcPr>
          <w:p w:rsidR="00012853" w:rsidRPr="00361AD4" w:rsidRDefault="00012853" w:rsidP="00161DA8">
            <w:pPr>
              <w:autoSpaceDE w:val="0"/>
              <w:autoSpaceDN w:val="0"/>
              <w:adjustRightInd w:val="0"/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instrText xml:space="preserve"> FORMCHECKBOX </w:instrText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</w:r>
            <w:r w:rsidRPr="00E4271E">
              <w:rPr>
                <w:rFonts w:ascii="Calibri" w:eastAsia="Calibri" w:hAnsi="Calibri" w:cs="Arial"/>
                <w:sz w:val="18"/>
                <w:szCs w:val="18"/>
                <w:lang w:val="fr-CA"/>
              </w:rPr>
              <w:fldChar w:fldCharType="end"/>
            </w:r>
            <w:r w:rsidRPr="00E4271E">
              <w:rPr>
                <w:rFonts w:ascii="Calibri" w:eastAsia="Calibri" w:hAnsi="Calibri" w:cs="Arial"/>
                <w:b/>
                <w:sz w:val="18"/>
                <w:szCs w:val="18"/>
                <w:lang w:val="fr-CA"/>
              </w:rPr>
              <w:t> </w:t>
            </w:r>
            <w:r w:rsidRPr="00E4271E">
              <w:rPr>
                <w:rFonts w:ascii="Calibri" w:eastAsia="Calibri" w:hAnsi="Calibri" w:cs="Arial"/>
                <w:b/>
                <w:bCs/>
                <w:sz w:val="18"/>
                <w:szCs w:val="18"/>
                <w:lang w:val="fr-CA"/>
              </w:rPr>
              <w:t>Ne s’applique pas</w:t>
            </w:r>
          </w:p>
        </w:tc>
      </w:tr>
      <w:tr w:rsidR="00012853" w:rsidTr="00361AD4">
        <w:trPr>
          <w:jc w:val="center"/>
        </w:trPr>
        <w:tc>
          <w:tcPr>
            <w:tcW w:w="1368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0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0,25</w:t>
            </w:r>
          </w:p>
        </w:tc>
        <w:tc>
          <w:tcPr>
            <w:tcW w:w="144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0,50</w:t>
            </w:r>
          </w:p>
        </w:tc>
        <w:tc>
          <w:tcPr>
            <w:tcW w:w="1247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0,75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1</w:t>
            </w:r>
          </w:p>
        </w:tc>
        <w:tc>
          <w:tcPr>
            <w:tcW w:w="1260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0</w:t>
            </w:r>
          </w:p>
        </w:tc>
        <w:tc>
          <w:tcPr>
            <w:tcW w:w="1839" w:type="dxa"/>
          </w:tcPr>
          <w:p w:rsidR="00012853" w:rsidRPr="00361AD4" w:rsidRDefault="00012853" w:rsidP="00161DA8">
            <w:pPr>
              <w:spacing w:before="60"/>
              <w:ind w:left="-90"/>
              <w:rPr>
                <w:color w:val="000000" w:themeColor="text1"/>
                <w:sz w:val="18"/>
                <w:szCs w:val="18"/>
                <w:lang w:val="fr-CA"/>
              </w:rPr>
            </w:pPr>
            <w:r w:rsidRPr="00361AD4">
              <w:rPr>
                <w:color w:val="000000" w:themeColor="text1"/>
                <w:sz w:val="18"/>
                <w:szCs w:val="18"/>
                <w:lang w:val="fr-CA"/>
              </w:rPr>
              <w:t>= question annulée</w:t>
            </w:r>
          </w:p>
        </w:tc>
      </w:tr>
    </w:tbl>
    <w:p w:rsidR="00012853" w:rsidRPr="00161DA8" w:rsidRDefault="00012853" w:rsidP="00161D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 w:themeColor="text1"/>
        </w:rPr>
      </w:pPr>
    </w:p>
    <w:p w:rsidR="000979AF" w:rsidRPr="00DA05D7" w:rsidRDefault="004C03E2" w:rsidP="00DA05D7">
      <w:pPr>
        <w:pStyle w:val="Titre1"/>
        <w:spacing w:before="0" w:after="240" w:line="240" w:lineRule="auto"/>
        <w:jc w:val="both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 w:rsidRPr="00DA05D7">
        <w:rPr>
          <w:rFonts w:asciiTheme="minorHAnsi" w:hAnsiTheme="minorHAnsi"/>
          <w:b w:val="0"/>
          <w:color w:val="000000" w:themeColor="text1"/>
          <w:sz w:val="22"/>
          <w:szCs w:val="22"/>
        </w:rPr>
        <w:t>Un exemple</w:t>
      </w:r>
      <w:r w:rsidR="00EB46DC" w:rsidRPr="00DA05D7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complet – Éthique </w:t>
      </w:r>
      <w:r w:rsidR="000979AF" w:rsidRPr="00DA05D7">
        <w:rPr>
          <w:rFonts w:asciiTheme="minorHAnsi" w:hAnsiTheme="minorHAnsi"/>
          <w:b w:val="0"/>
          <w:color w:val="000000" w:themeColor="text1"/>
          <w:sz w:val="22"/>
          <w:szCs w:val="22"/>
        </w:rPr>
        <w:t>des affaires</w:t>
      </w:r>
    </w:p>
    <w:p w:rsidR="000979AF" w:rsidRDefault="00DA05D7" w:rsidP="00DA05D7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Arial"/>
          <w:color w:val="000000" w:themeColor="text1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E9A6E" wp14:editId="589741BB">
                <wp:simplePos x="0" y="0"/>
                <wp:positionH relativeFrom="column">
                  <wp:posOffset>4852670</wp:posOffset>
                </wp:positionH>
                <wp:positionV relativeFrom="paragraph">
                  <wp:posOffset>338617</wp:posOffset>
                </wp:positionV>
                <wp:extent cx="855980" cy="267970"/>
                <wp:effectExtent l="0" t="0" r="20320" b="1778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2679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382.1pt;margin-top:26.65pt;width:67.4pt;height: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" filled="f" strokecolor="#243f60 [1604]" strokeweight="2pt"/>
            </w:pict>
          </mc:Fallback>
        </mc:AlternateContent>
      </w:r>
      <w:r w:rsidR="00EC25B3" w:rsidRPr="00130D50">
        <w:rPr>
          <w:rFonts w:cs="Arial"/>
          <w:color w:val="000000" w:themeColor="text1"/>
        </w:rPr>
        <w:t>(2) Avez-vous réfléchi aux</w:t>
      </w:r>
      <w:r w:rsidR="007F09BB" w:rsidRPr="00130D50">
        <w:rPr>
          <w:rFonts w:cs="Arial"/>
          <w:color w:val="000000" w:themeColor="text1"/>
        </w:rPr>
        <w:t xml:space="preserve"> limites que vous vous imposez pour des raisons éthiques</w:t>
      </w:r>
      <w:r w:rsidR="00EC25B3" w:rsidRPr="00130D50">
        <w:rPr>
          <w:rFonts w:cs="Arial"/>
          <w:color w:val="000000" w:themeColor="text1"/>
        </w:rPr>
        <w:t xml:space="preserve"> dans le cadre de vos affaires?</w:t>
      </w:r>
    </w:p>
    <w:p w:rsidR="00161DA8" w:rsidRPr="000F10C9" w:rsidRDefault="00161DA8" w:rsidP="00161DA8">
      <w:pPr>
        <w:spacing w:after="0" w:line="240" w:lineRule="auto"/>
        <w:ind w:left="7794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Oui</w:t>
      </w:r>
      <w:r w:rsidRPr="000F10C9">
        <w:rPr>
          <w:rFonts w:cs="Arial"/>
          <w:b/>
          <w:bCs/>
        </w:rPr>
        <w:tab/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Non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sais pas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s’applique pas</w:t>
      </w:r>
    </w:p>
    <w:p w:rsidR="00161DA8" w:rsidRPr="00130D50" w:rsidRDefault="00161DA8" w:rsidP="00161D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 w:themeColor="text1"/>
        </w:rPr>
      </w:pPr>
    </w:p>
    <w:p w:rsidR="000979AF" w:rsidRDefault="00DA05D7" w:rsidP="00DA05D7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Arial"/>
          <w:color w:val="000000" w:themeColor="text1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49DC8A" wp14:editId="449E8116">
                <wp:simplePos x="0" y="0"/>
                <wp:positionH relativeFrom="column">
                  <wp:posOffset>4881880</wp:posOffset>
                </wp:positionH>
                <wp:positionV relativeFrom="paragraph">
                  <wp:posOffset>334881</wp:posOffset>
                </wp:positionV>
                <wp:extent cx="855980" cy="267970"/>
                <wp:effectExtent l="0" t="0" r="20320" b="1778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2679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384.4pt;margin-top:26.35pt;width:67.4pt;height:2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" filled="f" strokecolor="#243f60 [1604]" strokeweight="2pt"/>
            </w:pict>
          </mc:Fallback>
        </mc:AlternateContent>
      </w:r>
      <w:r w:rsidR="007F09BB" w:rsidRPr="00130D50">
        <w:rPr>
          <w:rFonts w:cs="Arial"/>
          <w:color w:val="000000" w:themeColor="text1"/>
        </w:rPr>
        <w:t xml:space="preserve">(3) L’organisation s’est-elle munie d’un code </w:t>
      </w:r>
      <w:r w:rsidR="00EC25B3" w:rsidRPr="00130D50">
        <w:rPr>
          <w:rFonts w:cs="Arial"/>
          <w:color w:val="000000" w:themeColor="text1"/>
        </w:rPr>
        <w:t>d’</w:t>
      </w:r>
      <w:r w:rsidR="007F09BB" w:rsidRPr="00130D50">
        <w:rPr>
          <w:rFonts w:cs="Arial"/>
          <w:color w:val="000000" w:themeColor="text1"/>
        </w:rPr>
        <w:t xml:space="preserve">éthique ou </w:t>
      </w:r>
      <w:r w:rsidR="00EC25B3" w:rsidRPr="00130D50">
        <w:rPr>
          <w:rFonts w:cs="Arial"/>
          <w:color w:val="000000" w:themeColor="text1"/>
        </w:rPr>
        <w:t xml:space="preserve">d’un code </w:t>
      </w:r>
      <w:r w:rsidR="007F09BB" w:rsidRPr="00130D50">
        <w:rPr>
          <w:rFonts w:cs="Arial"/>
          <w:color w:val="000000" w:themeColor="text1"/>
        </w:rPr>
        <w:t>de conduite pour encadrer ses activi</w:t>
      </w:r>
      <w:r w:rsidR="00EC25B3" w:rsidRPr="00130D50">
        <w:rPr>
          <w:rFonts w:cs="Arial"/>
          <w:color w:val="000000" w:themeColor="text1"/>
        </w:rPr>
        <w:t>tés et ses choix d’affaires?</w:t>
      </w:r>
    </w:p>
    <w:p w:rsidR="00161DA8" w:rsidRPr="000F10C9" w:rsidRDefault="00161DA8" w:rsidP="00161DA8">
      <w:pPr>
        <w:spacing w:after="0" w:line="240" w:lineRule="auto"/>
        <w:ind w:left="7794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Oui</w:t>
      </w:r>
      <w:r w:rsidRPr="000F10C9">
        <w:rPr>
          <w:rFonts w:cs="Arial"/>
          <w:b/>
          <w:bCs/>
        </w:rPr>
        <w:tab/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Non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sais pas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s’applique pas</w:t>
      </w:r>
    </w:p>
    <w:p w:rsidR="00161DA8" w:rsidRPr="00130D50" w:rsidRDefault="00161DA8" w:rsidP="00161D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 w:themeColor="text1"/>
        </w:rPr>
      </w:pPr>
    </w:p>
    <w:p w:rsidR="000979AF" w:rsidRPr="00161DA8" w:rsidRDefault="00DA05D7" w:rsidP="00161DA8">
      <w:pPr>
        <w:numPr>
          <w:ilvl w:val="0"/>
          <w:numId w:val="2"/>
        </w:numPr>
        <w:spacing w:after="0" w:line="240" w:lineRule="auto"/>
        <w:jc w:val="both"/>
        <w:rPr>
          <w:rFonts w:cs="Arial"/>
          <w:bCs/>
          <w:color w:val="000000" w:themeColor="text1"/>
          <w:lang w:eastAsia="fr-CA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729246" wp14:editId="4B6256EE">
                <wp:simplePos x="0" y="0"/>
                <wp:positionH relativeFrom="column">
                  <wp:posOffset>4881880</wp:posOffset>
                </wp:positionH>
                <wp:positionV relativeFrom="paragraph">
                  <wp:posOffset>469427</wp:posOffset>
                </wp:positionV>
                <wp:extent cx="855980" cy="267970"/>
                <wp:effectExtent l="0" t="0" r="20320" b="1778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2679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384.4pt;margin-top:36.95pt;width:67.4pt;height:2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" filled="f" strokecolor="#243f60 [1604]" strokeweight="2pt"/>
            </w:pict>
          </mc:Fallback>
        </mc:AlternateContent>
      </w:r>
      <w:r w:rsidR="007F09BB" w:rsidRPr="00130D50">
        <w:rPr>
          <w:rFonts w:cs="Arial"/>
          <w:color w:val="000000" w:themeColor="text1"/>
        </w:rPr>
        <w:t>(3) L’organisation a-t-elle mis en place un processus pour re</w:t>
      </w:r>
      <w:r w:rsidR="00EC25B3" w:rsidRPr="00130D50">
        <w:rPr>
          <w:rFonts w:cs="Arial"/>
          <w:color w:val="000000" w:themeColor="text1"/>
        </w:rPr>
        <w:t>cevoir les plaintes reliées</w:t>
      </w:r>
      <w:r w:rsidR="007F09BB" w:rsidRPr="00130D50">
        <w:rPr>
          <w:rFonts w:cs="Arial"/>
          <w:color w:val="000000" w:themeColor="text1"/>
        </w:rPr>
        <w:t xml:space="preserve"> </w:t>
      </w:r>
      <w:r w:rsidR="00EC25B3" w:rsidRPr="00130D50">
        <w:rPr>
          <w:rFonts w:cs="Arial"/>
          <w:color w:val="000000" w:themeColor="text1"/>
        </w:rPr>
        <w:t>à l’environnement (bruit, odeur et lumière) et</w:t>
      </w:r>
      <w:r w:rsidR="007F09BB" w:rsidRPr="00130D50">
        <w:rPr>
          <w:rFonts w:cs="Arial"/>
          <w:color w:val="000000" w:themeColor="text1"/>
        </w:rPr>
        <w:t xml:space="preserve"> aux comportements de ses employés, de ses voi</w:t>
      </w:r>
      <w:r w:rsidR="003F646B" w:rsidRPr="00130D50">
        <w:rPr>
          <w:rFonts w:cs="Arial"/>
          <w:color w:val="000000" w:themeColor="text1"/>
        </w:rPr>
        <w:t>sins ou de s</w:t>
      </w:r>
      <w:r w:rsidR="007F09BB" w:rsidRPr="00130D50">
        <w:rPr>
          <w:rFonts w:cs="Arial"/>
          <w:color w:val="000000" w:themeColor="text1"/>
        </w:rPr>
        <w:t xml:space="preserve">a </w:t>
      </w:r>
      <w:r w:rsidR="00EC25B3" w:rsidRPr="00130D50">
        <w:rPr>
          <w:rFonts w:cs="Arial"/>
          <w:color w:val="000000" w:themeColor="text1"/>
        </w:rPr>
        <w:t xml:space="preserve">clientèle de sorte à </w:t>
      </w:r>
      <w:r w:rsidR="007F09BB" w:rsidRPr="00130D50">
        <w:rPr>
          <w:rFonts w:cs="Arial"/>
          <w:color w:val="000000" w:themeColor="text1"/>
        </w:rPr>
        <w:t>y répondre rapidement?</w:t>
      </w:r>
    </w:p>
    <w:p w:rsidR="00161DA8" w:rsidRPr="000F10C9" w:rsidRDefault="00161DA8" w:rsidP="00161DA8">
      <w:pPr>
        <w:spacing w:after="0" w:line="240" w:lineRule="auto"/>
        <w:ind w:left="7794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Oui</w:t>
      </w:r>
      <w:r w:rsidRPr="000F10C9">
        <w:rPr>
          <w:rFonts w:cs="Arial"/>
          <w:b/>
          <w:bCs/>
        </w:rPr>
        <w:tab/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Non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sais pas</w:t>
      </w:r>
    </w:p>
    <w:p w:rsidR="00161DA8" w:rsidRPr="000F10C9" w:rsidRDefault="00161DA8" w:rsidP="00161DA8">
      <w:pPr>
        <w:spacing w:before="120" w:after="0" w:line="240" w:lineRule="auto"/>
        <w:ind w:left="7080" w:firstLine="708"/>
        <w:rPr>
          <w:rFonts w:cs="Arial"/>
          <w:b/>
          <w:bCs/>
        </w:rPr>
      </w:pPr>
      <w:r w:rsidRPr="000F10C9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F10C9">
        <w:rPr>
          <w:rFonts w:cs="Arial"/>
          <w:sz w:val="18"/>
          <w:szCs w:val="18"/>
        </w:rPr>
        <w:instrText xml:space="preserve"> FORMCHECKBOX </w:instrText>
      </w:r>
      <w:r w:rsidRPr="000F10C9">
        <w:rPr>
          <w:rFonts w:cs="Arial"/>
          <w:sz w:val="18"/>
          <w:szCs w:val="18"/>
        </w:rPr>
      </w:r>
      <w:r w:rsidRPr="000F10C9">
        <w:rPr>
          <w:rFonts w:cs="Arial"/>
          <w:sz w:val="18"/>
          <w:szCs w:val="18"/>
        </w:rPr>
        <w:fldChar w:fldCharType="end"/>
      </w:r>
      <w:r w:rsidRPr="000F10C9">
        <w:rPr>
          <w:rFonts w:cs="Arial"/>
          <w:b/>
          <w:bCs/>
          <w:sz w:val="40"/>
          <w:szCs w:val="40"/>
        </w:rPr>
        <w:tab/>
      </w:r>
      <w:r w:rsidRPr="000F10C9">
        <w:rPr>
          <w:rFonts w:cs="Arial"/>
          <w:b/>
          <w:bCs/>
        </w:rPr>
        <w:t>Ne s’applique pas</w:t>
      </w:r>
    </w:p>
    <w:p w:rsidR="00161DA8" w:rsidRPr="00130D50" w:rsidRDefault="00161DA8" w:rsidP="00161DA8">
      <w:pPr>
        <w:spacing w:after="0" w:line="240" w:lineRule="auto"/>
        <w:ind w:left="720"/>
        <w:jc w:val="both"/>
        <w:rPr>
          <w:rFonts w:cs="Arial"/>
          <w:bCs/>
          <w:color w:val="000000" w:themeColor="text1"/>
          <w:lang w:eastAsia="fr-CA"/>
        </w:rPr>
      </w:pPr>
    </w:p>
    <w:p w:rsidR="007F09BB" w:rsidRPr="00130D50" w:rsidRDefault="00DA05D7" w:rsidP="00DA05D7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Arial"/>
          <w:color w:val="000000" w:themeColor="text1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E7A812" wp14:editId="7D27702F">
                <wp:simplePos x="0" y="0"/>
                <wp:positionH relativeFrom="column">
                  <wp:posOffset>716442</wp:posOffset>
                </wp:positionH>
                <wp:positionV relativeFrom="paragraph">
                  <wp:posOffset>353695</wp:posOffset>
                </wp:positionV>
                <wp:extent cx="903605" cy="276225"/>
                <wp:effectExtent l="0" t="0" r="1079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605" cy="276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56.4pt;margin-top:27.85pt;width:71.1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" filled="f" strokecolor="#243f60 [1604]" strokeweight="2pt"/>
            </w:pict>
          </mc:Fallback>
        </mc:AlternateContent>
      </w:r>
      <w:r w:rsidR="007F09BB" w:rsidRPr="00130D50">
        <w:rPr>
          <w:rFonts w:cs="Arial"/>
          <w:color w:val="000000" w:themeColor="text1"/>
        </w:rPr>
        <w:t xml:space="preserve">(4) L’organisation met-elle en interrelation sa mission, sa vision, ses valeurs et son code </w:t>
      </w:r>
      <w:r w:rsidR="00AB1E5B" w:rsidRPr="00130D50">
        <w:rPr>
          <w:rFonts w:cs="Arial"/>
          <w:color w:val="000000" w:themeColor="text1"/>
        </w:rPr>
        <w:t>d’</w:t>
      </w:r>
      <w:r w:rsidR="007F09BB" w:rsidRPr="00130D50">
        <w:rPr>
          <w:rFonts w:cs="Arial"/>
          <w:color w:val="000000" w:themeColor="text1"/>
        </w:rPr>
        <w:t xml:space="preserve">éthique (ou </w:t>
      </w:r>
      <w:r w:rsidR="003F646B" w:rsidRPr="00130D50">
        <w:rPr>
          <w:rFonts w:cs="Arial"/>
          <w:color w:val="000000" w:themeColor="text1"/>
        </w:rPr>
        <w:t xml:space="preserve">son code </w:t>
      </w:r>
      <w:r w:rsidR="007F09BB" w:rsidRPr="00130D50">
        <w:rPr>
          <w:rFonts w:cs="Arial"/>
          <w:color w:val="000000" w:themeColor="text1"/>
        </w:rPr>
        <w:t>de conduite)?</w:t>
      </w:r>
    </w:p>
    <w:p w:rsidR="00161DA8" w:rsidRPr="00161DA8" w:rsidRDefault="00161DA8" w:rsidP="00161DA8">
      <w:pPr>
        <w:autoSpaceDE w:val="0"/>
        <w:autoSpaceDN w:val="0"/>
        <w:adjustRightInd w:val="0"/>
        <w:spacing w:before="120" w:after="240" w:line="240" w:lineRule="auto"/>
        <w:rPr>
          <w:rFonts w:cs="Arial"/>
          <w:b/>
          <w:sz w:val="18"/>
          <w:szCs w:val="18"/>
        </w:rPr>
      </w:pP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Pas du tout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Plutôt non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Cela dépend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Plutôt oui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Tout à fait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 xml:space="preserve">Ne sais pas     </w:t>
      </w:r>
      <w:r w:rsidRPr="00161DA8">
        <w:rPr>
          <w:rFonts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sz w:val="18"/>
          <w:szCs w:val="18"/>
        </w:rPr>
        <w:instrText xml:space="preserve"> FORMCHECKBOX </w:instrText>
      </w:r>
      <w:r w:rsidRPr="00161DA8">
        <w:rPr>
          <w:rFonts w:cs="Arial"/>
          <w:sz w:val="18"/>
          <w:szCs w:val="18"/>
        </w:rPr>
      </w:r>
      <w:r w:rsidRPr="00161DA8">
        <w:rPr>
          <w:rFonts w:cs="Arial"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</w:t>
      </w:r>
      <w:r w:rsidRPr="00161DA8">
        <w:rPr>
          <w:rFonts w:cs="Arial"/>
          <w:b/>
          <w:bCs/>
          <w:sz w:val="18"/>
          <w:szCs w:val="18"/>
        </w:rPr>
        <w:t>Ne s’applique pas</w:t>
      </w:r>
    </w:p>
    <w:p w:rsidR="007F09BB" w:rsidRPr="00130D50" w:rsidRDefault="00281069" w:rsidP="00DA05D7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Arial"/>
          <w:color w:val="000000" w:themeColor="text1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BA78CE" wp14:editId="79B960A2">
                <wp:simplePos x="0" y="0"/>
                <wp:positionH relativeFrom="column">
                  <wp:posOffset>1524709</wp:posOffset>
                </wp:positionH>
                <wp:positionV relativeFrom="paragraph">
                  <wp:posOffset>345853</wp:posOffset>
                </wp:positionV>
                <wp:extent cx="978195" cy="300326"/>
                <wp:effectExtent l="0" t="0" r="12700" b="2413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195" cy="30032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120.05pt;margin-top:27.25pt;width:77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" filled="f" strokecolor="#243f60 [1604]" strokeweight="2pt"/>
            </w:pict>
          </mc:Fallback>
        </mc:AlternateContent>
      </w:r>
      <w:r w:rsidR="007F09BB" w:rsidRPr="00130D50">
        <w:rPr>
          <w:rFonts w:cs="Arial"/>
          <w:color w:val="000000" w:themeColor="text1"/>
        </w:rPr>
        <w:t xml:space="preserve">(4) Le code </w:t>
      </w:r>
      <w:r w:rsidR="00AB1E5B" w:rsidRPr="00130D50">
        <w:rPr>
          <w:rFonts w:cs="Arial"/>
          <w:color w:val="000000" w:themeColor="text1"/>
        </w:rPr>
        <w:t>d’</w:t>
      </w:r>
      <w:r w:rsidR="007F09BB" w:rsidRPr="00130D50">
        <w:rPr>
          <w:rFonts w:cs="Arial"/>
          <w:color w:val="000000" w:themeColor="text1"/>
        </w:rPr>
        <w:t xml:space="preserve">éthique ou </w:t>
      </w:r>
      <w:r w:rsidR="00AB1E5B" w:rsidRPr="00130D50">
        <w:rPr>
          <w:rFonts w:cs="Arial"/>
          <w:color w:val="000000" w:themeColor="text1"/>
        </w:rPr>
        <w:t xml:space="preserve">le code </w:t>
      </w:r>
      <w:r w:rsidR="007F09BB" w:rsidRPr="00130D50">
        <w:rPr>
          <w:rFonts w:cs="Arial"/>
          <w:color w:val="000000" w:themeColor="text1"/>
        </w:rPr>
        <w:t xml:space="preserve">de conduite se </w:t>
      </w:r>
      <w:r w:rsidR="00E22593" w:rsidRPr="00130D50">
        <w:rPr>
          <w:rFonts w:cs="Arial"/>
          <w:color w:val="000000" w:themeColor="text1"/>
        </w:rPr>
        <w:t>reflète-t</w:t>
      </w:r>
      <w:r w:rsidR="007F09BB" w:rsidRPr="00130D50">
        <w:rPr>
          <w:rFonts w:cs="Arial"/>
          <w:color w:val="000000" w:themeColor="text1"/>
        </w:rPr>
        <w:t>-il toujours dans les décisions et les actions de l’organisation</w:t>
      </w:r>
      <w:r w:rsidR="00AB1E5B" w:rsidRPr="00130D50">
        <w:rPr>
          <w:rFonts w:cs="Arial"/>
          <w:color w:val="000000" w:themeColor="text1"/>
        </w:rPr>
        <w:t>?</w:t>
      </w:r>
    </w:p>
    <w:p w:rsidR="00161DA8" w:rsidRPr="00161DA8" w:rsidRDefault="00161DA8" w:rsidP="00161DA8">
      <w:pPr>
        <w:autoSpaceDE w:val="0"/>
        <w:autoSpaceDN w:val="0"/>
        <w:adjustRightInd w:val="0"/>
        <w:spacing w:before="120" w:after="240" w:line="240" w:lineRule="auto"/>
        <w:rPr>
          <w:rFonts w:cs="Arial"/>
          <w:b/>
          <w:sz w:val="18"/>
          <w:szCs w:val="18"/>
        </w:rPr>
      </w:pP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Pas du tout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Plutôt non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Cela dépend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Plutôt oui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Tout à fait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Ne sais pas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Ne s’applique pas</w:t>
      </w:r>
    </w:p>
    <w:p w:rsidR="007F09BB" w:rsidRPr="00130D50" w:rsidRDefault="00281069" w:rsidP="00DA05D7">
      <w:pPr>
        <w:numPr>
          <w:ilvl w:val="0"/>
          <w:numId w:val="2"/>
        </w:numPr>
        <w:spacing w:after="60" w:line="240" w:lineRule="auto"/>
        <w:jc w:val="both"/>
        <w:rPr>
          <w:rFonts w:cs="Arial"/>
          <w:color w:val="000000" w:themeColor="text1"/>
        </w:rPr>
      </w:pPr>
      <w:r w:rsidRPr="00130D50">
        <w:rPr>
          <w:rFonts w:cs="Arial"/>
          <w:noProof/>
          <w:color w:val="000000" w:themeColor="text1"/>
          <w:lang w:val="fr-CA" w:eastAsia="fr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BD12F9" wp14:editId="0B8DB87F">
                <wp:simplePos x="0" y="0"/>
                <wp:positionH relativeFrom="column">
                  <wp:posOffset>3980830</wp:posOffset>
                </wp:positionH>
                <wp:positionV relativeFrom="paragraph">
                  <wp:posOffset>178819</wp:posOffset>
                </wp:positionV>
                <wp:extent cx="850604" cy="289693"/>
                <wp:effectExtent l="0" t="0" r="26035" b="1524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604" cy="289693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313.45pt;margin-top:14.1pt;width:67pt;height:2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" filled="f" strokecolor="#243f60 [1604]" strokeweight="2pt"/>
            </w:pict>
          </mc:Fallback>
        </mc:AlternateContent>
      </w:r>
      <w:r w:rsidR="007F09BB" w:rsidRPr="00130D50">
        <w:rPr>
          <w:rFonts w:cs="Arial"/>
          <w:color w:val="000000" w:themeColor="text1"/>
        </w:rPr>
        <w:t>(5) L’organisation fait-elle figure d’ambassadeur en éthiqu</w:t>
      </w:r>
      <w:r w:rsidR="003F646B" w:rsidRPr="00130D50">
        <w:rPr>
          <w:rFonts w:cs="Arial"/>
          <w:color w:val="000000" w:themeColor="text1"/>
        </w:rPr>
        <w:t>e des affaires dans son milieu?</w:t>
      </w:r>
    </w:p>
    <w:p w:rsidR="00161DA8" w:rsidRPr="00161DA8" w:rsidRDefault="00161DA8" w:rsidP="007825DD">
      <w:pPr>
        <w:autoSpaceDE w:val="0"/>
        <w:autoSpaceDN w:val="0"/>
        <w:adjustRightInd w:val="0"/>
        <w:spacing w:before="120" w:after="120" w:line="240" w:lineRule="auto"/>
        <w:rPr>
          <w:rFonts w:cs="Arial"/>
          <w:b/>
          <w:sz w:val="18"/>
          <w:szCs w:val="18"/>
        </w:rPr>
      </w:pP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Pas du tout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Plutôt non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Cela dépend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Plutôt oui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Tout à fait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 xml:space="preserve"> Ne sais pas     </w:t>
      </w:r>
      <w:r w:rsidRPr="00161DA8">
        <w:rPr>
          <w:rFonts w:cs="Arial"/>
          <w:b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61DA8">
        <w:rPr>
          <w:rFonts w:cs="Arial"/>
          <w:b/>
          <w:sz w:val="18"/>
          <w:szCs w:val="18"/>
        </w:rPr>
        <w:instrText xml:space="preserve"> FORMCHECKBOX </w:instrText>
      </w:r>
      <w:r w:rsidRPr="00161DA8">
        <w:rPr>
          <w:rFonts w:cs="Arial"/>
          <w:b/>
          <w:sz w:val="18"/>
          <w:szCs w:val="18"/>
        </w:rPr>
      </w:r>
      <w:r w:rsidRPr="00161DA8">
        <w:rPr>
          <w:rFonts w:cs="Arial"/>
          <w:b/>
          <w:sz w:val="18"/>
          <w:szCs w:val="18"/>
        </w:rPr>
        <w:fldChar w:fldCharType="end"/>
      </w:r>
      <w:r w:rsidRPr="00161DA8">
        <w:rPr>
          <w:rFonts w:cs="Arial"/>
          <w:b/>
          <w:sz w:val="18"/>
          <w:szCs w:val="18"/>
        </w:rPr>
        <w:t> Ne s’applique pas</w:t>
      </w:r>
    </w:p>
    <w:p w:rsidR="000C7C29" w:rsidRPr="00161DA8" w:rsidRDefault="000C7C29" w:rsidP="00161DA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  <w:color w:val="000000" w:themeColor="text1"/>
        </w:rPr>
      </w:pPr>
    </w:p>
    <w:p w:rsidR="00281069" w:rsidRPr="007825DD" w:rsidRDefault="00AB1E5B" w:rsidP="00DA05D7">
      <w:pPr>
        <w:spacing w:after="120" w:line="240" w:lineRule="auto"/>
        <w:jc w:val="both"/>
        <w:rPr>
          <w:b/>
          <w:color w:val="000000" w:themeColor="text1"/>
        </w:rPr>
      </w:pPr>
      <w:r w:rsidRPr="007825DD">
        <w:rPr>
          <w:b/>
          <w:color w:val="000000" w:themeColor="text1"/>
        </w:rPr>
        <w:t>Exemple de calcul du</w:t>
      </w:r>
      <w:r w:rsidR="00C43EF4" w:rsidRPr="007825DD">
        <w:rPr>
          <w:b/>
          <w:color w:val="000000" w:themeColor="text1"/>
        </w:rPr>
        <w:t xml:space="preserve"> </w:t>
      </w:r>
      <w:r w:rsidR="000001DA" w:rsidRPr="007825DD">
        <w:rPr>
          <w:b/>
          <w:color w:val="000000" w:themeColor="text1"/>
        </w:rPr>
        <w:t>résultat</w:t>
      </w:r>
      <w:r w:rsidR="00C43EF4" w:rsidRPr="007825DD">
        <w:rPr>
          <w:b/>
          <w:color w:val="000000" w:themeColor="text1"/>
        </w:rPr>
        <w:t xml:space="preserve"> </w:t>
      </w:r>
      <w:r w:rsidR="00906267" w:rsidRPr="007825DD">
        <w:rPr>
          <w:b/>
          <w:color w:val="000000" w:themeColor="text1"/>
        </w:rPr>
        <w:t>pour un individu</w:t>
      </w:r>
      <w:r w:rsidRPr="007825DD">
        <w:rPr>
          <w:b/>
          <w:color w:val="000000" w:themeColor="text1"/>
        </w:rPr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130D50" w:rsidRPr="00130D50" w:rsidTr="00DA05D7">
        <w:trPr>
          <w:trHeight w:val="341"/>
          <w:jc w:val="center"/>
        </w:trPr>
        <w:tc>
          <w:tcPr>
            <w:tcW w:w="2303" w:type="dxa"/>
            <w:shd w:val="clear" w:color="auto" w:fill="D9D9D9" w:themeFill="background1" w:themeFillShade="D9"/>
          </w:tcPr>
          <w:p w:rsidR="00763364" w:rsidRPr="00552E33" w:rsidRDefault="00806BE0" w:rsidP="00DA05D7">
            <w:pPr>
              <w:spacing w:before="60"/>
              <w:jc w:val="center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>Niveaux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63364" w:rsidRPr="00552E33" w:rsidRDefault="00806BE0" w:rsidP="00DA05D7">
            <w:pPr>
              <w:spacing w:before="60"/>
              <w:jc w:val="center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>Valeur des réponses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63364" w:rsidRPr="00552E33" w:rsidRDefault="00763364" w:rsidP="00DA05D7">
            <w:pPr>
              <w:spacing w:before="60"/>
              <w:jc w:val="center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>Moyenne par niveau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63364" w:rsidRPr="00552E33" w:rsidRDefault="004C03E2" w:rsidP="00DA05D7">
            <w:pPr>
              <w:spacing w:before="60"/>
              <w:jc w:val="center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 xml:space="preserve">Production du </w:t>
            </w:r>
            <w:r w:rsidR="000001DA" w:rsidRPr="00552E33">
              <w:rPr>
                <w:b/>
                <w:color w:val="000000" w:themeColor="text1"/>
              </w:rPr>
              <w:t>résultat</w:t>
            </w:r>
          </w:p>
        </w:tc>
      </w:tr>
      <w:tr w:rsidR="00130D50" w:rsidRPr="00130D50" w:rsidTr="00361AD4">
        <w:trPr>
          <w:jc w:val="center"/>
        </w:trPr>
        <w:tc>
          <w:tcPr>
            <w:tcW w:w="2303" w:type="dxa"/>
          </w:tcPr>
          <w:p w:rsidR="00763364" w:rsidRPr="00552E33" w:rsidRDefault="000001DA" w:rsidP="00161DA8">
            <w:pPr>
              <w:ind w:left="219"/>
              <w:jc w:val="center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</w:t>
            </w:r>
            <w:r w:rsidR="00763364" w:rsidRPr="00552E33">
              <w:rPr>
                <w:color w:val="000000" w:themeColor="text1"/>
              </w:rPr>
              <w:t>1</w:t>
            </w:r>
            <w:r w:rsidRPr="00552E33">
              <w:rPr>
                <w:color w:val="000000" w:themeColor="text1"/>
              </w:rPr>
              <w:t>)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Automatique ici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13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1</w:t>
            </w:r>
          </w:p>
        </w:tc>
        <w:tc>
          <w:tcPr>
            <w:tcW w:w="2303" w:type="dxa"/>
          </w:tcPr>
          <w:p w:rsidR="00763364" w:rsidRPr="00552E33" w:rsidRDefault="00806BE0" w:rsidP="00161DA8">
            <w:pPr>
              <w:ind w:left="780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1</w:t>
            </w:r>
          </w:p>
        </w:tc>
      </w:tr>
      <w:tr w:rsidR="00130D50" w:rsidRPr="00130D50" w:rsidTr="00361AD4">
        <w:trPr>
          <w:jc w:val="center"/>
        </w:trPr>
        <w:tc>
          <w:tcPr>
            <w:tcW w:w="2303" w:type="dxa"/>
          </w:tcPr>
          <w:p w:rsidR="00763364" w:rsidRPr="00552E33" w:rsidRDefault="000001DA" w:rsidP="00161DA8">
            <w:pPr>
              <w:ind w:left="219"/>
              <w:jc w:val="center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</w:t>
            </w:r>
            <w:r w:rsidR="00763364" w:rsidRPr="00552E33">
              <w:rPr>
                <w:color w:val="000000" w:themeColor="text1"/>
              </w:rPr>
              <w:t>2</w:t>
            </w:r>
            <w:r w:rsidRPr="00552E33">
              <w:rPr>
                <w:color w:val="000000" w:themeColor="text1"/>
              </w:rPr>
              <w:t>)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Oui =1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13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1</w:t>
            </w:r>
          </w:p>
        </w:tc>
        <w:tc>
          <w:tcPr>
            <w:tcW w:w="2303" w:type="dxa"/>
          </w:tcPr>
          <w:p w:rsidR="00763364" w:rsidRPr="00552E33" w:rsidRDefault="00806BE0" w:rsidP="00161DA8">
            <w:pPr>
              <w:ind w:left="780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1</w:t>
            </w:r>
          </w:p>
        </w:tc>
      </w:tr>
      <w:tr w:rsidR="00130D50" w:rsidRPr="00130D50" w:rsidTr="00361AD4">
        <w:trPr>
          <w:jc w:val="center"/>
        </w:trPr>
        <w:tc>
          <w:tcPr>
            <w:tcW w:w="2303" w:type="dxa"/>
          </w:tcPr>
          <w:p w:rsidR="00763364" w:rsidRPr="00552E33" w:rsidRDefault="000001DA" w:rsidP="00161DA8">
            <w:pPr>
              <w:ind w:left="219"/>
              <w:jc w:val="center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</w:t>
            </w:r>
            <w:r w:rsidR="00763364" w:rsidRPr="00552E33">
              <w:rPr>
                <w:color w:val="000000" w:themeColor="text1"/>
              </w:rPr>
              <w:t>3</w:t>
            </w:r>
            <w:r w:rsidRPr="00552E33">
              <w:rPr>
                <w:color w:val="000000" w:themeColor="text1"/>
              </w:rPr>
              <w:t>)</w:t>
            </w:r>
          </w:p>
        </w:tc>
        <w:tc>
          <w:tcPr>
            <w:tcW w:w="2303" w:type="dxa"/>
          </w:tcPr>
          <w:p w:rsidR="004C03E2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Oui =1</w:t>
            </w:r>
          </w:p>
          <w:p w:rsidR="00763364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Oui =1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13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(1</w:t>
            </w:r>
            <w:r w:rsidR="003F646B" w:rsidRPr="00552E33">
              <w:rPr>
                <w:color w:val="000000" w:themeColor="text1"/>
              </w:rPr>
              <w:t xml:space="preserve"> </w:t>
            </w:r>
            <w:r w:rsidRPr="00552E33">
              <w:rPr>
                <w:color w:val="000000" w:themeColor="text1"/>
              </w:rPr>
              <w:t>+</w:t>
            </w:r>
            <w:r w:rsidR="003F646B" w:rsidRPr="00552E33">
              <w:rPr>
                <w:color w:val="000000" w:themeColor="text1"/>
              </w:rPr>
              <w:t xml:space="preserve"> </w:t>
            </w:r>
            <w:r w:rsidRPr="00552E33">
              <w:rPr>
                <w:color w:val="000000" w:themeColor="text1"/>
              </w:rPr>
              <w:t>1)/2</w:t>
            </w:r>
            <w:r w:rsidR="003F646B" w:rsidRPr="00552E33">
              <w:rPr>
                <w:color w:val="000000" w:themeColor="text1"/>
              </w:rPr>
              <w:t xml:space="preserve"> = 1</w:t>
            </w:r>
          </w:p>
        </w:tc>
        <w:tc>
          <w:tcPr>
            <w:tcW w:w="2303" w:type="dxa"/>
          </w:tcPr>
          <w:p w:rsidR="00763364" w:rsidRPr="00552E33" w:rsidRDefault="00806BE0" w:rsidP="00161DA8">
            <w:pPr>
              <w:ind w:left="780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1</w:t>
            </w:r>
          </w:p>
        </w:tc>
      </w:tr>
      <w:tr w:rsidR="00130D50" w:rsidRPr="00130D50" w:rsidTr="00361AD4">
        <w:trPr>
          <w:jc w:val="center"/>
        </w:trPr>
        <w:tc>
          <w:tcPr>
            <w:tcW w:w="2303" w:type="dxa"/>
          </w:tcPr>
          <w:p w:rsidR="00763364" w:rsidRPr="00552E33" w:rsidRDefault="000001DA" w:rsidP="00161DA8">
            <w:pPr>
              <w:ind w:left="219"/>
              <w:jc w:val="center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</w:t>
            </w:r>
            <w:r w:rsidR="00763364" w:rsidRPr="00552E33">
              <w:rPr>
                <w:color w:val="000000" w:themeColor="text1"/>
              </w:rPr>
              <w:t>4</w:t>
            </w:r>
            <w:r w:rsidRPr="00552E33">
              <w:rPr>
                <w:color w:val="000000" w:themeColor="text1"/>
              </w:rPr>
              <w:t>)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Plutôt non = 0,25</w:t>
            </w:r>
          </w:p>
          <w:p w:rsidR="00763364" w:rsidRPr="00552E33" w:rsidRDefault="006637EC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Ce</w:t>
            </w:r>
            <w:r w:rsidR="00763364" w:rsidRPr="00552E33">
              <w:rPr>
                <w:color w:val="000000" w:themeColor="text1"/>
              </w:rPr>
              <w:t>la dépend = 0,5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13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(0,25</w:t>
            </w:r>
            <w:r w:rsidR="00AB1E5B" w:rsidRPr="00552E33">
              <w:rPr>
                <w:color w:val="000000" w:themeColor="text1"/>
              </w:rPr>
              <w:t xml:space="preserve"> </w:t>
            </w:r>
            <w:r w:rsidRPr="00552E33">
              <w:rPr>
                <w:color w:val="000000" w:themeColor="text1"/>
              </w:rPr>
              <w:t>+</w:t>
            </w:r>
            <w:r w:rsidR="00AB1E5B" w:rsidRPr="00552E33">
              <w:rPr>
                <w:color w:val="000000" w:themeColor="text1"/>
              </w:rPr>
              <w:t xml:space="preserve"> </w:t>
            </w:r>
            <w:r w:rsidRPr="00552E33">
              <w:rPr>
                <w:color w:val="000000" w:themeColor="text1"/>
              </w:rPr>
              <w:t>0,5)/2 = 0,375</w:t>
            </w:r>
          </w:p>
        </w:tc>
        <w:tc>
          <w:tcPr>
            <w:tcW w:w="2303" w:type="dxa"/>
          </w:tcPr>
          <w:p w:rsidR="00763364" w:rsidRPr="00552E33" w:rsidRDefault="00806BE0" w:rsidP="00161DA8">
            <w:pPr>
              <w:ind w:left="780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0,375</w:t>
            </w:r>
          </w:p>
        </w:tc>
      </w:tr>
      <w:tr w:rsidR="00130D50" w:rsidRPr="00130D50" w:rsidTr="00361AD4">
        <w:trPr>
          <w:jc w:val="center"/>
        </w:trPr>
        <w:tc>
          <w:tcPr>
            <w:tcW w:w="2303" w:type="dxa"/>
          </w:tcPr>
          <w:p w:rsidR="00763364" w:rsidRPr="00552E33" w:rsidRDefault="000001DA" w:rsidP="00161DA8">
            <w:pPr>
              <w:ind w:left="219"/>
              <w:jc w:val="center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(</w:t>
            </w:r>
            <w:r w:rsidR="00763364" w:rsidRPr="00552E33">
              <w:rPr>
                <w:color w:val="000000" w:themeColor="text1"/>
              </w:rPr>
              <w:t>5</w:t>
            </w:r>
            <w:r w:rsidRPr="00552E33">
              <w:rPr>
                <w:color w:val="000000" w:themeColor="text1"/>
              </w:rPr>
              <w:t>)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66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Ne sais pas = 0</w:t>
            </w:r>
          </w:p>
        </w:tc>
        <w:tc>
          <w:tcPr>
            <w:tcW w:w="2303" w:type="dxa"/>
          </w:tcPr>
          <w:p w:rsidR="00763364" w:rsidRPr="00552E33" w:rsidRDefault="00763364" w:rsidP="007825DD">
            <w:pPr>
              <w:ind w:left="113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0</w:t>
            </w:r>
          </w:p>
        </w:tc>
        <w:tc>
          <w:tcPr>
            <w:tcW w:w="2303" w:type="dxa"/>
          </w:tcPr>
          <w:p w:rsidR="00763364" w:rsidRPr="00552E33" w:rsidRDefault="00806BE0" w:rsidP="00161DA8">
            <w:pPr>
              <w:ind w:left="780"/>
              <w:rPr>
                <w:color w:val="000000" w:themeColor="text1"/>
              </w:rPr>
            </w:pPr>
            <w:r w:rsidRPr="00552E33">
              <w:rPr>
                <w:color w:val="000000" w:themeColor="text1"/>
              </w:rPr>
              <w:t>0</w:t>
            </w:r>
          </w:p>
        </w:tc>
      </w:tr>
      <w:tr w:rsidR="00161DA8" w:rsidRPr="00130D50" w:rsidTr="00DA05D7">
        <w:trPr>
          <w:trHeight w:val="224"/>
          <w:jc w:val="center"/>
        </w:trPr>
        <w:tc>
          <w:tcPr>
            <w:tcW w:w="6909" w:type="dxa"/>
            <w:gridSpan w:val="3"/>
          </w:tcPr>
          <w:p w:rsidR="00161DA8" w:rsidRPr="00552E33" w:rsidRDefault="00161DA8" w:rsidP="00DA05D7">
            <w:pPr>
              <w:spacing w:before="60"/>
              <w:ind w:left="219"/>
              <w:jc w:val="right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>Résultat (somme)</w:t>
            </w:r>
            <w:r w:rsidR="00552E33">
              <w:rPr>
                <w:b/>
                <w:color w:val="000000" w:themeColor="text1"/>
              </w:rPr>
              <w:t xml:space="preserve"> </w:t>
            </w:r>
            <w:r w:rsidRPr="00552E33">
              <w:rPr>
                <w:b/>
                <w:color w:val="000000" w:themeColor="text1"/>
              </w:rPr>
              <w:t>=</w:t>
            </w:r>
          </w:p>
        </w:tc>
        <w:tc>
          <w:tcPr>
            <w:tcW w:w="2303" w:type="dxa"/>
          </w:tcPr>
          <w:p w:rsidR="00161DA8" w:rsidRPr="00552E33" w:rsidRDefault="00161DA8" w:rsidP="00DA05D7">
            <w:pPr>
              <w:spacing w:before="60"/>
              <w:ind w:left="780"/>
              <w:rPr>
                <w:b/>
                <w:color w:val="000000" w:themeColor="text1"/>
              </w:rPr>
            </w:pPr>
            <w:r w:rsidRPr="00552E33">
              <w:rPr>
                <w:b/>
                <w:color w:val="000000" w:themeColor="text1"/>
              </w:rPr>
              <w:t>3,375</w:t>
            </w:r>
          </w:p>
        </w:tc>
      </w:tr>
    </w:tbl>
    <w:p w:rsidR="00763364" w:rsidRPr="00130D50" w:rsidRDefault="00763364" w:rsidP="007825DD">
      <w:pPr>
        <w:spacing w:after="0" w:line="240" w:lineRule="auto"/>
        <w:jc w:val="both"/>
        <w:rPr>
          <w:color w:val="000000" w:themeColor="text1"/>
        </w:rPr>
      </w:pPr>
    </w:p>
    <w:p w:rsidR="004C03E2" w:rsidRPr="00130D50" w:rsidRDefault="004C03E2" w:rsidP="00DA05D7">
      <w:pPr>
        <w:autoSpaceDE w:val="0"/>
        <w:autoSpaceDN w:val="0"/>
        <w:adjustRightInd w:val="0"/>
        <w:spacing w:after="120" w:line="240" w:lineRule="auto"/>
        <w:jc w:val="both"/>
        <w:rPr>
          <w:color w:val="000000" w:themeColor="text1"/>
        </w:rPr>
      </w:pPr>
      <w:r w:rsidRPr="00130D50">
        <w:rPr>
          <w:color w:val="000000" w:themeColor="text1"/>
        </w:rPr>
        <w:t xml:space="preserve">Interprétation : </w:t>
      </w:r>
      <w:r w:rsidR="007B0262" w:rsidRPr="00130D50">
        <w:rPr>
          <w:color w:val="000000" w:themeColor="text1"/>
        </w:rPr>
        <w:t>Selon l’approche conceptuelle, l</w:t>
      </w:r>
      <w:r w:rsidR="00906267" w:rsidRPr="00130D50">
        <w:rPr>
          <w:color w:val="000000" w:themeColor="text1"/>
        </w:rPr>
        <w:t xml:space="preserve">e </w:t>
      </w:r>
      <w:r w:rsidR="00E22593" w:rsidRPr="00130D50">
        <w:rPr>
          <w:color w:val="000000" w:themeColor="text1"/>
        </w:rPr>
        <w:t>résultat </w:t>
      </w:r>
      <w:r w:rsidR="00906267" w:rsidRPr="00130D50">
        <w:rPr>
          <w:color w:val="000000" w:themeColor="text1"/>
        </w:rPr>
        <w:t xml:space="preserve">3,375 illustre une </w:t>
      </w:r>
      <w:r w:rsidR="00B95FAA" w:rsidRPr="00130D50">
        <w:rPr>
          <w:color w:val="000000" w:themeColor="text1"/>
        </w:rPr>
        <w:t>organisation</w:t>
      </w:r>
      <w:r w:rsidR="00906267" w:rsidRPr="00130D50">
        <w:rPr>
          <w:color w:val="000000" w:themeColor="text1"/>
        </w:rPr>
        <w:t xml:space="preserve"> qui, au niveau de</w:t>
      </w:r>
      <w:r w:rsidR="003F646B" w:rsidRPr="00130D50">
        <w:rPr>
          <w:color w:val="000000" w:themeColor="text1"/>
        </w:rPr>
        <w:t xml:space="preserve"> l’éthique, est </w:t>
      </w:r>
      <w:r w:rsidR="003F646B" w:rsidRPr="00161DA8">
        <w:rPr>
          <w:rFonts w:cs="Arial"/>
          <w:color w:val="000000" w:themeColor="text1"/>
        </w:rPr>
        <w:t>accommodante</w:t>
      </w:r>
      <w:r w:rsidR="003F646B" w:rsidRPr="00130D50">
        <w:rPr>
          <w:color w:val="000000" w:themeColor="text1"/>
        </w:rPr>
        <w:t>. Elle</w:t>
      </w:r>
      <w:r w:rsidR="00906267" w:rsidRPr="00130D50">
        <w:rPr>
          <w:color w:val="000000" w:themeColor="text1"/>
        </w:rPr>
        <w:t xml:space="preserve"> respecte la loi</w:t>
      </w:r>
      <w:r w:rsidR="007B0262" w:rsidRPr="00130D50">
        <w:rPr>
          <w:color w:val="000000" w:themeColor="text1"/>
        </w:rPr>
        <w:t xml:space="preserve">, </w:t>
      </w:r>
      <w:r w:rsidR="0044331F" w:rsidRPr="00130D50">
        <w:rPr>
          <w:color w:val="000000" w:themeColor="text1"/>
        </w:rPr>
        <w:t>mais sans aller plus loin</w:t>
      </w:r>
      <w:r w:rsidR="007B0262" w:rsidRPr="00130D50">
        <w:rPr>
          <w:color w:val="000000" w:themeColor="text1"/>
        </w:rPr>
        <w:t>. De la documentation existe</w:t>
      </w:r>
      <w:r w:rsidR="00AB1E5B" w:rsidRPr="00130D50">
        <w:rPr>
          <w:color w:val="000000" w:themeColor="text1"/>
        </w:rPr>
        <w:t>,</w:t>
      </w:r>
      <w:r w:rsidR="000C7C29" w:rsidRPr="00130D50">
        <w:rPr>
          <w:color w:val="000000" w:themeColor="text1"/>
        </w:rPr>
        <w:t xml:space="preserve"> </w:t>
      </w:r>
      <w:r w:rsidR="007B0262" w:rsidRPr="00130D50">
        <w:rPr>
          <w:color w:val="000000" w:themeColor="text1"/>
        </w:rPr>
        <w:t>mais l</w:t>
      </w:r>
      <w:r w:rsidR="000C7C29" w:rsidRPr="00130D50">
        <w:rPr>
          <w:color w:val="000000" w:themeColor="text1"/>
        </w:rPr>
        <w:t xml:space="preserve">’exercice </w:t>
      </w:r>
      <w:r w:rsidR="007B0262" w:rsidRPr="00130D50">
        <w:rPr>
          <w:color w:val="000000" w:themeColor="text1"/>
        </w:rPr>
        <w:t>de cohérence es</w:t>
      </w:r>
      <w:r w:rsidR="00906267" w:rsidRPr="00130D50">
        <w:rPr>
          <w:color w:val="000000" w:themeColor="text1"/>
        </w:rPr>
        <w:t xml:space="preserve">t </w:t>
      </w:r>
      <w:r w:rsidR="000001DA" w:rsidRPr="00130D50">
        <w:rPr>
          <w:color w:val="000000" w:themeColor="text1"/>
        </w:rPr>
        <w:t xml:space="preserve">une </w:t>
      </w:r>
      <w:r w:rsidR="00AB1E5B" w:rsidRPr="00130D50">
        <w:rPr>
          <w:color w:val="000000" w:themeColor="text1"/>
        </w:rPr>
        <w:t>tâche difficile.</w:t>
      </w:r>
    </w:p>
    <w:p w:rsidR="00906267" w:rsidRPr="00DA05D7" w:rsidRDefault="00AB1E5B" w:rsidP="00DA05D7">
      <w:pPr>
        <w:spacing w:after="0" w:line="240" w:lineRule="auto"/>
        <w:ind w:left="270"/>
        <w:jc w:val="both"/>
        <w:rPr>
          <w:color w:val="000000" w:themeColor="text1"/>
          <w:sz w:val="20"/>
          <w:szCs w:val="20"/>
        </w:rPr>
      </w:pPr>
      <w:r w:rsidRPr="00DA05D7">
        <w:rPr>
          <w:color w:val="000000" w:themeColor="text1"/>
          <w:sz w:val="20"/>
          <w:szCs w:val="20"/>
        </w:rPr>
        <w:t>Note</w:t>
      </w:r>
      <w:r w:rsidR="00E22593" w:rsidRPr="00DA05D7">
        <w:rPr>
          <w:color w:val="000000" w:themeColor="text1"/>
          <w:sz w:val="20"/>
          <w:szCs w:val="20"/>
        </w:rPr>
        <w:t> –</w:t>
      </w:r>
      <w:r w:rsidRPr="00DA05D7">
        <w:rPr>
          <w:color w:val="000000" w:themeColor="text1"/>
          <w:sz w:val="20"/>
          <w:szCs w:val="20"/>
        </w:rPr>
        <w:t> </w:t>
      </w:r>
      <w:r w:rsidR="00900B19" w:rsidRPr="00DA05D7">
        <w:rPr>
          <w:color w:val="000000" w:themeColor="text1"/>
          <w:sz w:val="20"/>
          <w:szCs w:val="20"/>
        </w:rPr>
        <w:t>Pour effectuer l</w:t>
      </w:r>
      <w:r w:rsidR="00906267" w:rsidRPr="00DA05D7">
        <w:rPr>
          <w:color w:val="000000" w:themeColor="text1"/>
          <w:sz w:val="20"/>
          <w:szCs w:val="20"/>
        </w:rPr>
        <w:t xml:space="preserve">a compilation </w:t>
      </w:r>
      <w:r w:rsidR="00900B19" w:rsidRPr="00DA05D7">
        <w:rPr>
          <w:color w:val="000000" w:themeColor="text1"/>
          <w:sz w:val="20"/>
          <w:szCs w:val="20"/>
        </w:rPr>
        <w:t>d’</w:t>
      </w:r>
      <w:r w:rsidR="00906267" w:rsidRPr="00DA05D7">
        <w:rPr>
          <w:color w:val="000000" w:themeColor="text1"/>
          <w:sz w:val="20"/>
          <w:szCs w:val="20"/>
        </w:rPr>
        <w:t>un ensemble d’individus</w:t>
      </w:r>
      <w:r w:rsidR="006B67B8" w:rsidRPr="00DA05D7">
        <w:rPr>
          <w:color w:val="000000" w:themeColor="text1"/>
          <w:sz w:val="20"/>
          <w:szCs w:val="20"/>
        </w:rPr>
        <w:t xml:space="preserve"> </w:t>
      </w:r>
      <w:r w:rsidR="00900B19" w:rsidRPr="00DA05D7">
        <w:rPr>
          <w:color w:val="000000" w:themeColor="text1"/>
          <w:sz w:val="20"/>
          <w:szCs w:val="20"/>
        </w:rPr>
        <w:t xml:space="preserve">issus </w:t>
      </w:r>
      <w:r w:rsidR="006B67B8" w:rsidRPr="00DA05D7">
        <w:rPr>
          <w:color w:val="000000" w:themeColor="text1"/>
          <w:sz w:val="20"/>
          <w:szCs w:val="20"/>
        </w:rPr>
        <w:t xml:space="preserve">d’une </w:t>
      </w:r>
      <w:r w:rsidR="006B67B8" w:rsidRPr="00DA05D7">
        <w:rPr>
          <w:color w:val="000000" w:themeColor="text1"/>
          <w:sz w:val="20"/>
          <w:szCs w:val="20"/>
          <w:u w:val="single"/>
        </w:rPr>
        <w:t>même partie prenante</w:t>
      </w:r>
      <w:r w:rsidR="00906267" w:rsidRPr="00DA05D7">
        <w:rPr>
          <w:color w:val="000000" w:themeColor="text1"/>
          <w:sz w:val="20"/>
          <w:szCs w:val="20"/>
        </w:rPr>
        <w:t xml:space="preserve">, il suffit de </w:t>
      </w:r>
      <w:r w:rsidR="004C03E2" w:rsidRPr="00DA05D7">
        <w:rPr>
          <w:color w:val="000000" w:themeColor="text1"/>
          <w:sz w:val="20"/>
          <w:szCs w:val="20"/>
        </w:rPr>
        <w:t>faire</w:t>
      </w:r>
      <w:r w:rsidR="00900B19" w:rsidRPr="00DA05D7">
        <w:rPr>
          <w:color w:val="000000" w:themeColor="text1"/>
          <w:sz w:val="20"/>
          <w:szCs w:val="20"/>
        </w:rPr>
        <w:t xml:space="preserve"> la moyenne des </w:t>
      </w:r>
      <w:r w:rsidR="000001DA" w:rsidRPr="00DA05D7">
        <w:rPr>
          <w:color w:val="000000" w:themeColor="text1"/>
          <w:sz w:val="20"/>
          <w:szCs w:val="20"/>
        </w:rPr>
        <w:t>résultats</w:t>
      </w:r>
      <w:r w:rsidR="00900B19" w:rsidRPr="00DA05D7">
        <w:rPr>
          <w:color w:val="000000" w:themeColor="text1"/>
          <w:sz w:val="20"/>
          <w:szCs w:val="20"/>
        </w:rPr>
        <w:t xml:space="preserve"> de</w:t>
      </w:r>
      <w:r w:rsidR="00906267" w:rsidRPr="00DA05D7">
        <w:rPr>
          <w:color w:val="000000" w:themeColor="text1"/>
          <w:sz w:val="20"/>
          <w:szCs w:val="20"/>
        </w:rPr>
        <w:t>s individus, et ce, enjeu par enjeu</w:t>
      </w:r>
      <w:r w:rsidR="006B67B8" w:rsidRPr="00DA05D7">
        <w:rPr>
          <w:color w:val="000000" w:themeColor="text1"/>
          <w:sz w:val="20"/>
          <w:szCs w:val="20"/>
        </w:rPr>
        <w:t xml:space="preserve">. Ce sont justement ces </w:t>
      </w:r>
      <w:r w:rsidR="00316732" w:rsidRPr="00DA05D7">
        <w:rPr>
          <w:color w:val="000000" w:themeColor="text1"/>
          <w:sz w:val="20"/>
          <w:szCs w:val="20"/>
        </w:rPr>
        <w:t>résultats</w:t>
      </w:r>
      <w:r w:rsidR="006B67B8" w:rsidRPr="00DA05D7">
        <w:rPr>
          <w:color w:val="000000" w:themeColor="text1"/>
          <w:sz w:val="20"/>
          <w:szCs w:val="20"/>
        </w:rPr>
        <w:t xml:space="preserve"> qui</w:t>
      </w:r>
      <w:r w:rsidR="00E22593" w:rsidRPr="00DA05D7">
        <w:rPr>
          <w:color w:val="000000" w:themeColor="text1"/>
          <w:sz w:val="20"/>
          <w:szCs w:val="20"/>
        </w:rPr>
        <w:t xml:space="preserve">, </w:t>
      </w:r>
      <w:proofErr w:type="gramStart"/>
      <w:r w:rsidR="00E22593" w:rsidRPr="00DA05D7">
        <w:rPr>
          <w:color w:val="000000" w:themeColor="text1"/>
          <w:sz w:val="20"/>
          <w:szCs w:val="20"/>
        </w:rPr>
        <w:t>établis</w:t>
      </w:r>
      <w:proofErr w:type="gramEnd"/>
      <w:r w:rsidR="00E22593" w:rsidRPr="00DA05D7">
        <w:rPr>
          <w:color w:val="000000" w:themeColor="text1"/>
          <w:sz w:val="20"/>
          <w:szCs w:val="20"/>
        </w:rPr>
        <w:t xml:space="preserve"> pour chaque partie prenante</w:t>
      </w:r>
      <w:r w:rsidR="004C03E2" w:rsidRPr="00DA05D7">
        <w:rPr>
          <w:color w:val="000000" w:themeColor="text1"/>
          <w:sz w:val="20"/>
          <w:szCs w:val="20"/>
        </w:rPr>
        <w:t>, sont rapportés</w:t>
      </w:r>
      <w:r w:rsidR="007C11DF" w:rsidRPr="00DA05D7">
        <w:rPr>
          <w:color w:val="000000" w:themeColor="text1"/>
          <w:sz w:val="20"/>
          <w:szCs w:val="20"/>
        </w:rPr>
        <w:t xml:space="preserve"> </w:t>
      </w:r>
      <w:r w:rsidR="00804A07" w:rsidRPr="00DA05D7">
        <w:rPr>
          <w:color w:val="000000" w:themeColor="text1"/>
          <w:sz w:val="20"/>
          <w:szCs w:val="20"/>
        </w:rPr>
        <w:t>aux fins</w:t>
      </w:r>
      <w:r w:rsidR="007B0262" w:rsidRPr="00DA05D7">
        <w:rPr>
          <w:color w:val="000000" w:themeColor="text1"/>
          <w:sz w:val="20"/>
          <w:szCs w:val="20"/>
        </w:rPr>
        <w:t xml:space="preserve"> de comparaison </w:t>
      </w:r>
      <w:r w:rsidR="006B67B8" w:rsidRPr="00DA05D7">
        <w:rPr>
          <w:color w:val="000000" w:themeColor="text1"/>
          <w:sz w:val="20"/>
          <w:szCs w:val="20"/>
        </w:rPr>
        <w:t xml:space="preserve">dans le rapport. </w:t>
      </w:r>
      <w:r w:rsidR="007C11DF" w:rsidRPr="00DA05D7">
        <w:rPr>
          <w:color w:val="000000" w:themeColor="text1"/>
          <w:sz w:val="20"/>
          <w:szCs w:val="20"/>
        </w:rPr>
        <w:t>Finalement, soulignons que</w:t>
      </w:r>
      <w:r w:rsidR="007B0262" w:rsidRPr="00DA05D7">
        <w:rPr>
          <w:color w:val="000000" w:themeColor="text1"/>
          <w:sz w:val="20"/>
          <w:szCs w:val="20"/>
        </w:rPr>
        <w:t xml:space="preserve"> la modalité « Ne </w:t>
      </w:r>
      <w:r w:rsidR="007B0262" w:rsidRPr="00DA05D7">
        <w:rPr>
          <w:color w:val="000000" w:themeColor="text1"/>
          <w:sz w:val="20"/>
          <w:szCs w:val="20"/>
        </w:rPr>
        <w:lastRenderedPageBreak/>
        <w:t xml:space="preserve">s’applique pas » peut annuler la production d’un </w:t>
      </w:r>
      <w:r w:rsidR="00316732" w:rsidRPr="00DA05D7">
        <w:rPr>
          <w:color w:val="000000" w:themeColor="text1"/>
          <w:sz w:val="20"/>
          <w:szCs w:val="20"/>
        </w:rPr>
        <w:t>résultat</w:t>
      </w:r>
      <w:r w:rsidR="007B0262" w:rsidRPr="00DA05D7">
        <w:rPr>
          <w:color w:val="000000" w:themeColor="text1"/>
          <w:sz w:val="20"/>
          <w:szCs w:val="20"/>
        </w:rPr>
        <w:t xml:space="preserve"> si aucune autre question de même niveau n’</w:t>
      </w:r>
      <w:r w:rsidR="002638BF" w:rsidRPr="00DA05D7">
        <w:rPr>
          <w:color w:val="000000" w:themeColor="text1"/>
          <w:sz w:val="20"/>
          <w:szCs w:val="20"/>
        </w:rPr>
        <w:t xml:space="preserve">a </w:t>
      </w:r>
      <w:r w:rsidR="007B0262" w:rsidRPr="00DA05D7">
        <w:rPr>
          <w:color w:val="000000" w:themeColor="text1"/>
          <w:sz w:val="20"/>
          <w:szCs w:val="20"/>
        </w:rPr>
        <w:t>été répondue</w:t>
      </w:r>
      <w:r w:rsidR="001E2352" w:rsidRPr="00DA05D7">
        <w:rPr>
          <w:color w:val="000000" w:themeColor="text1"/>
          <w:sz w:val="20"/>
          <w:szCs w:val="20"/>
        </w:rPr>
        <w:t>. V</w:t>
      </w:r>
      <w:r w:rsidR="0044331F" w:rsidRPr="00DA05D7">
        <w:rPr>
          <w:color w:val="000000" w:themeColor="text1"/>
          <w:sz w:val="20"/>
          <w:szCs w:val="20"/>
        </w:rPr>
        <w:t>oilà pourquoi il exi</w:t>
      </w:r>
      <w:r w:rsidR="001E2352" w:rsidRPr="00DA05D7">
        <w:rPr>
          <w:color w:val="000000" w:themeColor="text1"/>
          <w:sz w:val="20"/>
          <w:szCs w:val="20"/>
        </w:rPr>
        <w:t>ste à des endroits stratégiques</w:t>
      </w:r>
      <w:r w:rsidRPr="00DA05D7">
        <w:rPr>
          <w:color w:val="000000" w:themeColor="text1"/>
          <w:sz w:val="20"/>
          <w:szCs w:val="20"/>
        </w:rPr>
        <w:t xml:space="preserve"> des questions en double</w:t>
      </w:r>
      <w:r w:rsidR="001E2352" w:rsidRPr="00DA05D7">
        <w:rPr>
          <w:color w:val="000000" w:themeColor="text1"/>
          <w:sz w:val="20"/>
          <w:szCs w:val="20"/>
        </w:rPr>
        <w:t xml:space="preserve"> pour un même niveau.</w:t>
      </w:r>
    </w:p>
    <w:sectPr w:rsidR="00906267" w:rsidRPr="00DA05D7" w:rsidSect="00E4271E">
      <w:headerReference w:type="default" r:id="rId8"/>
      <w:footerReference w:type="default" r:id="rId9"/>
      <w:pgSz w:w="11906" w:h="16838"/>
      <w:pgMar w:top="1440" w:right="864" w:bottom="1440" w:left="864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35" w:rsidRDefault="00130935" w:rsidP="00804A07">
      <w:pPr>
        <w:spacing w:after="0" w:line="240" w:lineRule="auto"/>
      </w:pPr>
      <w:r>
        <w:separator/>
      </w:r>
    </w:p>
  </w:endnote>
  <w:endnote w:type="continuationSeparator" w:id="0">
    <w:p w:rsidR="00130935" w:rsidRDefault="00130935" w:rsidP="0080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50" w:rsidRPr="003736ED" w:rsidRDefault="00130D50" w:rsidP="00130D50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659"/>
      <w:gridCol w:w="3486"/>
      <w:gridCol w:w="3249"/>
    </w:tblGrid>
    <w:tr w:rsidR="00130D50" w:rsidRPr="00081789" w:rsidTr="00120A24">
      <w:tc>
        <w:tcPr>
          <w:tcW w:w="3798" w:type="dxa"/>
          <w:shd w:val="clear" w:color="auto" w:fill="auto"/>
          <w:vAlign w:val="bottom"/>
        </w:tcPr>
        <w:p w:rsidR="00130D50" w:rsidRPr="00081789" w:rsidRDefault="00950AD9" w:rsidP="00120A24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15/03/2013</w:t>
          </w:r>
        </w:p>
      </w:tc>
      <w:tc>
        <w:tcPr>
          <w:tcW w:w="3015" w:type="dxa"/>
          <w:shd w:val="clear" w:color="auto" w:fill="auto"/>
          <w:vAlign w:val="bottom"/>
        </w:tcPr>
        <w:p w:rsidR="00130D50" w:rsidRPr="00081789" w:rsidRDefault="00130D50" w:rsidP="00120A24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 w:rsidR="00950AD9">
            <w:rPr>
              <w:noProof/>
              <w:sz w:val="18"/>
              <w:szCs w:val="18"/>
              <w:lang w:val="fr-CA" w:eastAsia="fr-CA"/>
            </w:rPr>
            <w:drawing>
              <wp:inline distT="0" distB="0" distL="0" distR="0" wp14:anchorId="6C24E1BA" wp14:editId="5DF47AAE">
                <wp:extent cx="2073349" cy="713999"/>
                <wp:effectExtent l="0" t="0" r="3175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9745" cy="716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130D50" w:rsidRPr="00081789" w:rsidRDefault="00130D50" w:rsidP="00120A24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950AD9">
            <w:rPr>
              <w:noProof/>
              <w:sz w:val="18"/>
              <w:szCs w:val="18"/>
            </w:rPr>
            <w:t>2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130D50" w:rsidRPr="00486EFE" w:rsidRDefault="00130D50" w:rsidP="00130D50">
    <w:pPr>
      <w:pStyle w:val="Pieddepage"/>
      <w:rPr>
        <w:sz w:val="2"/>
        <w:szCs w:val="2"/>
      </w:rPr>
    </w:pPr>
  </w:p>
  <w:p w:rsidR="00130D50" w:rsidRPr="00130D50" w:rsidRDefault="00130D50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35" w:rsidRDefault="00130935" w:rsidP="00804A07">
      <w:pPr>
        <w:spacing w:after="0" w:line="240" w:lineRule="auto"/>
      </w:pPr>
      <w:r>
        <w:separator/>
      </w:r>
    </w:p>
  </w:footnote>
  <w:footnote w:type="continuationSeparator" w:id="0">
    <w:p w:rsidR="00130935" w:rsidRDefault="00130935" w:rsidP="0080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78"/>
      <w:gridCol w:w="5128"/>
    </w:tblGrid>
    <w:tr w:rsidR="009D601B" w:rsidRPr="00081789" w:rsidTr="00120A24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9D601B" w:rsidRPr="00682610" w:rsidRDefault="009D601B" w:rsidP="00120A24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Constater votre situation présente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9D601B" w:rsidRDefault="00950AD9" w:rsidP="00120A24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D35143">
            <w:rPr>
              <w:rFonts w:cs="Calibri"/>
              <w:b/>
              <w:sz w:val="28"/>
              <w:szCs w:val="28"/>
            </w:rPr>
            <w:t>3-1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D35143">
            <w:rPr>
              <w:rFonts w:cs="Calibri"/>
              <w:b/>
              <w:sz w:val="28"/>
              <w:szCs w:val="28"/>
            </w:rPr>
            <w:t xml:space="preserve"> </w:t>
          </w:r>
          <w:r w:rsidR="00130D50">
            <w:rPr>
              <w:rFonts w:cs="Calibri"/>
              <w:b/>
              <w:sz w:val="28"/>
              <w:szCs w:val="28"/>
            </w:rPr>
            <w:t>Analyser les données recueillies</w:t>
          </w:r>
        </w:p>
        <w:p w:rsidR="009D601B" w:rsidRPr="00081789" w:rsidRDefault="009D601B" w:rsidP="00120A24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9D601B" w:rsidRDefault="009D601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13EAA"/>
    <w:multiLevelType w:val="hybridMultilevel"/>
    <w:tmpl w:val="0D5CE6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B6DE12D0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73E3E"/>
    <w:multiLevelType w:val="hybridMultilevel"/>
    <w:tmpl w:val="185ABDC6"/>
    <w:lvl w:ilvl="0" w:tplc="5F1E73F6">
      <w:start w:val="3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BB"/>
    <w:rsid w:val="000001DA"/>
    <w:rsid w:val="00012853"/>
    <w:rsid w:val="000979AF"/>
    <w:rsid w:val="000C7C29"/>
    <w:rsid w:val="001243B4"/>
    <w:rsid w:val="00130935"/>
    <w:rsid w:val="00130D50"/>
    <w:rsid w:val="00161DA8"/>
    <w:rsid w:val="00173D1C"/>
    <w:rsid w:val="001B76F1"/>
    <w:rsid w:val="001C21E7"/>
    <w:rsid w:val="001D1D5D"/>
    <w:rsid w:val="001E2352"/>
    <w:rsid w:val="002638BF"/>
    <w:rsid w:val="00281069"/>
    <w:rsid w:val="0028384E"/>
    <w:rsid w:val="00316732"/>
    <w:rsid w:val="00346D83"/>
    <w:rsid w:val="00361AD4"/>
    <w:rsid w:val="003C351C"/>
    <w:rsid w:val="003F646B"/>
    <w:rsid w:val="00411E62"/>
    <w:rsid w:val="0044331F"/>
    <w:rsid w:val="00467090"/>
    <w:rsid w:val="004C03E2"/>
    <w:rsid w:val="00552E33"/>
    <w:rsid w:val="0064391C"/>
    <w:rsid w:val="006637EC"/>
    <w:rsid w:val="00693855"/>
    <w:rsid w:val="006979C8"/>
    <w:rsid w:val="006B67B8"/>
    <w:rsid w:val="00763364"/>
    <w:rsid w:val="007825DD"/>
    <w:rsid w:val="007B0262"/>
    <w:rsid w:val="007B319F"/>
    <w:rsid w:val="007C11DF"/>
    <w:rsid w:val="007E2170"/>
    <w:rsid w:val="007F09BB"/>
    <w:rsid w:val="00804A07"/>
    <w:rsid w:val="00806BE0"/>
    <w:rsid w:val="008B700F"/>
    <w:rsid w:val="00900B19"/>
    <w:rsid w:val="00906267"/>
    <w:rsid w:val="00950AD9"/>
    <w:rsid w:val="009752D4"/>
    <w:rsid w:val="009A4BDF"/>
    <w:rsid w:val="009D601B"/>
    <w:rsid w:val="00AB1E5B"/>
    <w:rsid w:val="00AE6773"/>
    <w:rsid w:val="00B26B7A"/>
    <w:rsid w:val="00B95FAA"/>
    <w:rsid w:val="00C43EF4"/>
    <w:rsid w:val="00D35143"/>
    <w:rsid w:val="00DA05D7"/>
    <w:rsid w:val="00DA28D2"/>
    <w:rsid w:val="00E22593"/>
    <w:rsid w:val="00E42249"/>
    <w:rsid w:val="00E4271E"/>
    <w:rsid w:val="00EB46DC"/>
    <w:rsid w:val="00EC25B3"/>
    <w:rsid w:val="00E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7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79A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6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B7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804A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A07"/>
  </w:style>
  <w:style w:type="paragraph" w:styleId="Pieddepage">
    <w:name w:val="footer"/>
    <w:basedOn w:val="Normal"/>
    <w:link w:val="PieddepageCar"/>
    <w:uiPriority w:val="99"/>
    <w:unhideWhenUsed/>
    <w:rsid w:val="00804A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A07"/>
  </w:style>
  <w:style w:type="paragraph" w:styleId="Textedebulles">
    <w:name w:val="Balloon Text"/>
    <w:basedOn w:val="Normal"/>
    <w:link w:val="TextedebullesCar"/>
    <w:uiPriority w:val="99"/>
    <w:semiHidden/>
    <w:unhideWhenUsed/>
    <w:rsid w:val="009D6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6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7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79A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6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B7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804A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A07"/>
  </w:style>
  <w:style w:type="paragraph" w:styleId="Pieddepage">
    <w:name w:val="footer"/>
    <w:basedOn w:val="Normal"/>
    <w:link w:val="PieddepageCar"/>
    <w:uiPriority w:val="99"/>
    <w:unhideWhenUsed/>
    <w:rsid w:val="00804A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A07"/>
  </w:style>
  <w:style w:type="paragraph" w:styleId="Textedebulles">
    <w:name w:val="Balloon Text"/>
    <w:basedOn w:val="Normal"/>
    <w:link w:val="TextedebullesCar"/>
    <w:uiPriority w:val="99"/>
    <w:semiHidden/>
    <w:unhideWhenUsed/>
    <w:rsid w:val="009D6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6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785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Sherbrooke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Cadieux</dc:creator>
  <cp:lastModifiedBy>Charles Duchesne</cp:lastModifiedBy>
  <cp:revision>10</cp:revision>
  <cp:lastPrinted>2012-12-12T15:25:00Z</cp:lastPrinted>
  <dcterms:created xsi:type="dcterms:W3CDTF">2012-11-01T18:39:00Z</dcterms:created>
  <dcterms:modified xsi:type="dcterms:W3CDTF">2013-03-15T19:45:00Z</dcterms:modified>
</cp:coreProperties>
</file>