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0" w:rsidRPr="007F30A0" w:rsidRDefault="007F30A0" w:rsidP="007F30A0">
      <w:pPr>
        <w:pStyle w:val="En-tte"/>
        <w:spacing w:after="120"/>
        <w:jc w:val="center"/>
        <w:rPr>
          <w:b/>
          <w:color w:val="00B050"/>
          <w:sz w:val="28"/>
          <w:szCs w:val="28"/>
        </w:rPr>
      </w:pPr>
      <w:bookmarkStart w:id="0" w:name="_GoBack"/>
      <w:bookmarkEnd w:id="0"/>
      <w:r w:rsidRPr="007F30A0">
        <w:rPr>
          <w:b/>
          <w:color w:val="00B050"/>
          <w:sz w:val="28"/>
          <w:szCs w:val="28"/>
        </w:rPr>
        <w:t>Présentation des engagements</w:t>
      </w:r>
    </w:p>
    <w:p w:rsidR="00AB0854" w:rsidRPr="007F30A0" w:rsidRDefault="007F30A0" w:rsidP="007F30A0">
      <w:pPr>
        <w:pStyle w:val="En-tte"/>
        <w:spacing w:after="120"/>
        <w:jc w:val="center"/>
        <w:rPr>
          <w:b/>
          <w:color w:val="00B050"/>
          <w:sz w:val="28"/>
          <w:szCs w:val="28"/>
        </w:rPr>
      </w:pPr>
      <w:r w:rsidRPr="007F30A0">
        <w:rPr>
          <w:b/>
          <w:color w:val="00B050"/>
          <w:sz w:val="28"/>
          <w:szCs w:val="28"/>
        </w:rPr>
        <w:t>Guide d’utilisation</w:t>
      </w:r>
    </w:p>
    <w:p w:rsidR="00AB0854" w:rsidRPr="007F30A0" w:rsidRDefault="00CC34A3" w:rsidP="007F30A0">
      <w:pPr>
        <w:spacing w:after="0" w:line="240" w:lineRule="auto"/>
        <w:rPr>
          <w:b/>
        </w:rPr>
      </w:pPr>
      <w:r w:rsidRPr="007F30A0">
        <w:rPr>
          <w:b/>
        </w:rPr>
        <w:t>Objectif</w:t>
      </w:r>
      <w:r w:rsidR="00AB0854" w:rsidRPr="007F30A0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7F30A0" w:rsidTr="00AB0854">
        <w:tc>
          <w:tcPr>
            <w:tcW w:w="10940" w:type="dxa"/>
          </w:tcPr>
          <w:p w:rsidR="001464F4" w:rsidRPr="007F30A0" w:rsidRDefault="00011246" w:rsidP="007F30A0">
            <w:pPr>
              <w:jc w:val="both"/>
            </w:pPr>
            <w:r w:rsidRPr="007F30A0">
              <w:rPr>
                <w:rFonts w:cstheme="minorHAnsi"/>
              </w:rPr>
              <w:t xml:space="preserve">Ce modèle de communication </w:t>
            </w:r>
            <w:r w:rsidR="000A1369" w:rsidRPr="007F30A0">
              <w:rPr>
                <w:rFonts w:cstheme="minorHAnsi"/>
              </w:rPr>
              <w:t xml:space="preserve">permet de divulguer </w:t>
            </w:r>
            <w:r w:rsidR="004A1B5E" w:rsidRPr="007F30A0">
              <w:rPr>
                <w:rFonts w:cstheme="minorHAnsi"/>
              </w:rPr>
              <w:t xml:space="preserve">les </w:t>
            </w:r>
            <w:r w:rsidRPr="007F30A0">
              <w:rPr>
                <w:rFonts w:cstheme="minorHAnsi"/>
              </w:rPr>
              <w:t>engagements</w:t>
            </w:r>
            <w:r w:rsidR="004A1B5E" w:rsidRPr="007F30A0">
              <w:rPr>
                <w:rFonts w:cstheme="minorHAnsi"/>
              </w:rPr>
              <w:t xml:space="preserve"> de l’organisation lors d’un</w:t>
            </w:r>
            <w:r w:rsidR="000A1369" w:rsidRPr="007F30A0">
              <w:rPr>
                <w:rFonts w:cstheme="minorHAnsi"/>
              </w:rPr>
              <w:t xml:space="preserve"> évè</w:t>
            </w:r>
            <w:r w:rsidR="00B55FD3" w:rsidRPr="007F30A0">
              <w:rPr>
                <w:rFonts w:cstheme="minorHAnsi"/>
              </w:rPr>
              <w:t>nement</w:t>
            </w:r>
            <w:r w:rsidR="00CC34A3" w:rsidRPr="007F30A0">
              <w:rPr>
                <w:rFonts w:cstheme="minorHAnsi"/>
              </w:rPr>
              <w:t>.</w:t>
            </w:r>
          </w:p>
        </w:tc>
      </w:tr>
    </w:tbl>
    <w:p w:rsidR="007F30A0" w:rsidRPr="007F30A0" w:rsidRDefault="007F30A0" w:rsidP="007F30A0">
      <w:pPr>
        <w:spacing w:after="0" w:line="240" w:lineRule="auto"/>
        <w:rPr>
          <w:b/>
        </w:rPr>
      </w:pPr>
    </w:p>
    <w:p w:rsidR="00AB0854" w:rsidRPr="007F30A0" w:rsidRDefault="00CC34A3" w:rsidP="007F30A0">
      <w:pPr>
        <w:spacing w:after="0" w:line="240" w:lineRule="auto"/>
        <w:rPr>
          <w:b/>
        </w:rPr>
      </w:pPr>
      <w:r w:rsidRPr="007F30A0">
        <w:rPr>
          <w:b/>
        </w:rPr>
        <w:t>Instructions</w:t>
      </w:r>
      <w:r w:rsidR="00AB0854" w:rsidRPr="007F30A0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7F30A0" w:rsidTr="008953FA">
        <w:trPr>
          <w:trHeight w:val="917"/>
        </w:trPr>
        <w:tc>
          <w:tcPr>
            <w:tcW w:w="10940" w:type="dxa"/>
          </w:tcPr>
          <w:p w:rsidR="000A1369" w:rsidRPr="007F30A0" w:rsidRDefault="000A1369" w:rsidP="007F30A0">
            <w:pPr>
              <w:spacing w:after="200"/>
              <w:jc w:val="both"/>
              <w:rPr>
                <w:rFonts w:cstheme="minorHAnsi"/>
              </w:rPr>
            </w:pPr>
            <w:r w:rsidRPr="007F30A0">
              <w:rPr>
                <w:rFonts w:cstheme="minorHAnsi"/>
              </w:rPr>
              <w:t xml:space="preserve">Cette présentation pourrait </w:t>
            </w:r>
            <w:r w:rsidR="003C7AB4">
              <w:rPr>
                <w:rFonts w:cstheme="minorHAnsi"/>
              </w:rPr>
              <w:t xml:space="preserve">aussi </w:t>
            </w:r>
            <w:r w:rsidRPr="007F30A0">
              <w:rPr>
                <w:rFonts w:cstheme="minorHAnsi"/>
              </w:rPr>
              <w:t>faire l’objet d’un</w:t>
            </w:r>
            <w:r w:rsidR="003C7AB4">
              <w:rPr>
                <w:rFonts w:cstheme="minorHAnsi"/>
              </w:rPr>
              <w:t>e</w:t>
            </w:r>
            <w:r w:rsidRPr="007F30A0">
              <w:rPr>
                <w:rFonts w:cstheme="minorHAnsi"/>
              </w:rPr>
              <w:t xml:space="preserve"> communication à transmettre aux différentes parties prenantes ou, par e</w:t>
            </w:r>
            <w:r w:rsidR="00CC34A3" w:rsidRPr="007F30A0">
              <w:rPr>
                <w:rFonts w:cstheme="minorHAnsi"/>
              </w:rPr>
              <w:t>xemple, à intégrer sur le site I</w:t>
            </w:r>
            <w:r w:rsidRPr="007F30A0">
              <w:rPr>
                <w:rFonts w:cstheme="minorHAnsi"/>
              </w:rPr>
              <w:t>nternet de l’</w:t>
            </w:r>
            <w:r w:rsidR="00CC34A3" w:rsidRPr="007F30A0">
              <w:rPr>
                <w:rFonts w:cstheme="minorHAnsi"/>
              </w:rPr>
              <w:t>organisation pour consultation.</w:t>
            </w:r>
          </w:p>
          <w:p w:rsidR="000A1369" w:rsidRPr="007F30A0" w:rsidRDefault="00CC34A3" w:rsidP="007F30A0">
            <w:pPr>
              <w:jc w:val="both"/>
            </w:pPr>
            <w:r w:rsidRPr="007F30A0">
              <w:rPr>
                <w:rFonts w:cstheme="minorHAnsi"/>
              </w:rPr>
              <w:t>La présentation Power</w:t>
            </w:r>
            <w:r w:rsidR="000A1369" w:rsidRPr="007F30A0">
              <w:rPr>
                <w:rFonts w:cstheme="minorHAnsi"/>
              </w:rPr>
              <w:t>Point propose un contenu qui rep</w:t>
            </w:r>
            <w:r w:rsidRPr="007F30A0">
              <w:rPr>
                <w:rFonts w:cstheme="minorHAnsi"/>
              </w:rPr>
              <w:t xml:space="preserve">rend l’essentiel du rapport BNQ 21000. </w:t>
            </w:r>
            <w:r w:rsidR="000A1369" w:rsidRPr="007F30A0">
              <w:rPr>
                <w:rFonts w:cstheme="minorHAnsi"/>
              </w:rPr>
              <w:t>À l’aide de la présentation, l’organisation pourra transmettre l’évolution de son cheminement, sa vision pour les prochaines années, ses engagements et les moyens de dialogue avec ses différentes parties prenantes.</w:t>
            </w:r>
          </w:p>
          <w:p w:rsidR="000A1369" w:rsidRPr="007F30A0" w:rsidRDefault="000A1369" w:rsidP="007F30A0">
            <w:pPr>
              <w:jc w:val="both"/>
            </w:pPr>
          </w:p>
          <w:p w:rsidR="008953FA" w:rsidRPr="007F30A0" w:rsidRDefault="008953FA" w:rsidP="007F30A0">
            <w:pPr>
              <w:jc w:val="both"/>
              <w:rPr>
                <w:rFonts w:eastAsia="Times New Roman" w:cstheme="minorHAnsi"/>
                <w:color w:val="222222"/>
                <w:lang w:eastAsia="fr-CA"/>
              </w:rPr>
            </w:pPr>
            <w:r w:rsidRPr="007F30A0">
              <w:rPr>
                <w:rFonts w:eastAsia="Times New Roman" w:cstheme="minorHAnsi"/>
                <w:color w:val="222222"/>
                <w:lang w:eastAsia="fr-CA"/>
              </w:rPr>
              <w:t>À l’aide des résultats et de l’anal</w:t>
            </w:r>
            <w:r w:rsidR="00CC34A3" w:rsidRPr="007F30A0">
              <w:rPr>
                <w:rFonts w:eastAsia="Times New Roman" w:cstheme="minorHAnsi"/>
                <w:color w:val="222222"/>
                <w:lang w:eastAsia="fr-CA"/>
              </w:rPr>
              <w:t>yse du rapport diagnostique BNQ</w:t>
            </w:r>
            <w:r w:rsidR="00CC34A3" w:rsidRPr="007F30A0">
              <w:rPr>
                <w:rFonts w:cstheme="minorHAnsi"/>
              </w:rPr>
              <w:t> </w:t>
            </w:r>
            <w:r w:rsidRPr="007F30A0">
              <w:rPr>
                <w:rFonts w:eastAsia="Times New Roman" w:cstheme="minorHAnsi"/>
                <w:color w:val="222222"/>
                <w:lang w:eastAsia="fr-CA"/>
              </w:rPr>
              <w:t xml:space="preserve">21000, </w:t>
            </w:r>
            <w:r w:rsidR="00CC34A3" w:rsidRPr="007F30A0">
              <w:rPr>
                <w:rFonts w:eastAsia="Times New Roman" w:cstheme="minorHAnsi"/>
                <w:color w:val="222222"/>
                <w:lang w:eastAsia="fr-CA"/>
              </w:rPr>
              <w:t>utilisez</w:t>
            </w:r>
            <w:r w:rsidR="000E7DD6" w:rsidRPr="007F30A0">
              <w:rPr>
                <w:rFonts w:eastAsia="Times New Roman" w:cstheme="minorHAnsi"/>
                <w:color w:val="222222"/>
                <w:lang w:eastAsia="fr-CA"/>
              </w:rPr>
              <w:t xml:space="preserve"> le modèle de présentation et </w:t>
            </w:r>
            <w:r w:rsidR="00CC34A3" w:rsidRPr="007F30A0">
              <w:rPr>
                <w:rFonts w:eastAsia="Times New Roman" w:cstheme="minorHAnsi"/>
                <w:color w:val="222222"/>
                <w:lang w:eastAsia="fr-CA"/>
              </w:rPr>
              <w:t>répondez</w:t>
            </w:r>
            <w:r w:rsidRPr="007F30A0">
              <w:rPr>
                <w:rFonts w:eastAsia="Times New Roman" w:cstheme="minorHAnsi"/>
                <w:color w:val="222222"/>
                <w:lang w:eastAsia="fr-CA"/>
              </w:rPr>
              <w:t xml:space="preserve"> aux q</w:t>
            </w:r>
            <w:r w:rsidR="00CC34A3" w:rsidRPr="007F30A0">
              <w:rPr>
                <w:rFonts w:eastAsia="Times New Roman" w:cstheme="minorHAnsi"/>
                <w:color w:val="222222"/>
                <w:lang w:eastAsia="fr-CA"/>
              </w:rPr>
              <w:t>uestions en rouge pour préparer la présentation. N’hésitez pas</w:t>
            </w:r>
            <w:r w:rsidRPr="007F30A0">
              <w:rPr>
                <w:rFonts w:eastAsia="Times New Roman" w:cstheme="minorHAnsi"/>
                <w:color w:val="222222"/>
                <w:lang w:eastAsia="fr-CA"/>
              </w:rPr>
              <w:t xml:space="preserve"> à ajouter des visuels selon vos besoins.</w:t>
            </w:r>
          </w:p>
          <w:p w:rsidR="008953FA" w:rsidRPr="007F30A0" w:rsidRDefault="008953FA" w:rsidP="007F30A0">
            <w:pPr>
              <w:jc w:val="both"/>
              <w:rPr>
                <w:rFonts w:eastAsia="Times New Roman" w:cstheme="minorHAnsi"/>
                <w:color w:val="222222"/>
                <w:lang w:eastAsia="fr-CA"/>
              </w:rPr>
            </w:pPr>
          </w:p>
          <w:p w:rsidR="001041E3" w:rsidRPr="007F30A0" w:rsidRDefault="00CC34A3" w:rsidP="007F30A0">
            <w:pPr>
              <w:spacing w:after="200"/>
              <w:jc w:val="both"/>
              <w:rPr>
                <w:rFonts w:cstheme="minorHAnsi"/>
              </w:rPr>
            </w:pPr>
            <w:r w:rsidRPr="007F30A0">
              <w:rPr>
                <w:rFonts w:cstheme="minorHAnsi"/>
              </w:rPr>
              <w:t>Voir l</w:t>
            </w:r>
            <w:r w:rsidR="003C7AB4">
              <w:rPr>
                <w:rFonts w:cstheme="minorHAnsi"/>
              </w:rPr>
              <w:t>e document</w:t>
            </w:r>
            <w:r w:rsidRPr="007F30A0">
              <w:rPr>
                <w:rFonts w:cstheme="minorHAnsi"/>
              </w:rPr>
              <w:t xml:space="preserve"> « </w:t>
            </w:r>
            <w:r w:rsidR="003C7AB4" w:rsidRPr="003C7AB4">
              <w:rPr>
                <w:rFonts w:cstheme="minorHAnsi"/>
              </w:rPr>
              <w:t>6-1-3_Principes-divulgation-GRI_Outil.docx</w:t>
            </w:r>
            <w:r w:rsidR="003C7AB4">
              <w:rPr>
                <w:rFonts w:cstheme="minorHAnsi"/>
              </w:rPr>
              <w:t xml:space="preserve"> » </w:t>
            </w:r>
            <w:r w:rsidR="001041E3" w:rsidRPr="007F30A0">
              <w:rPr>
                <w:rFonts w:cstheme="minorHAnsi"/>
              </w:rPr>
              <w:t xml:space="preserve">pour </w:t>
            </w:r>
            <w:r w:rsidRPr="007F30A0">
              <w:rPr>
                <w:rFonts w:cstheme="minorHAnsi"/>
              </w:rPr>
              <w:t>aider à la préparation de</w:t>
            </w:r>
            <w:r w:rsidR="001041E3" w:rsidRPr="007F30A0">
              <w:rPr>
                <w:rFonts w:cstheme="minorHAnsi"/>
              </w:rPr>
              <w:t xml:space="preserve"> la présentation.</w:t>
            </w:r>
          </w:p>
          <w:p w:rsidR="001464F4" w:rsidRPr="007F30A0" w:rsidRDefault="00B55FD3" w:rsidP="007F30A0">
            <w:pPr>
              <w:rPr>
                <w:color w:val="FF0000"/>
              </w:rPr>
            </w:pPr>
            <w:r w:rsidRPr="007F30A0">
              <w:rPr>
                <w:rFonts w:eastAsia="Times New Roman" w:cstheme="minorHAnsi"/>
                <w:color w:val="222222"/>
                <w:lang w:eastAsia="fr-CA"/>
              </w:rPr>
              <w:t xml:space="preserve">Nous vous invitons également à lire le </w:t>
            </w:r>
            <w:r w:rsidRPr="007F30A0">
              <w:rPr>
                <w:rFonts w:eastAsia="Times New Roman" w:cstheme="minorHAnsi"/>
                <w:i/>
                <w:color w:val="222222"/>
                <w:lang w:eastAsia="fr-CA"/>
              </w:rPr>
              <w:t>Guide de la consommation responsable</w:t>
            </w:r>
            <w:r w:rsidRPr="007F30A0">
              <w:rPr>
                <w:rFonts w:eastAsia="Times New Roman" w:cstheme="minorHAnsi"/>
                <w:color w:val="222222"/>
                <w:lang w:eastAsia="fr-CA"/>
              </w:rPr>
              <w:t xml:space="preserve"> </w:t>
            </w:r>
            <w:r w:rsidR="00CC34A3" w:rsidRPr="007F30A0">
              <w:rPr>
                <w:rFonts w:eastAsia="Times New Roman" w:cstheme="minorHAnsi"/>
                <w:color w:val="222222"/>
                <w:lang w:eastAsia="fr-CA"/>
              </w:rPr>
              <w:t>(</w:t>
            </w:r>
            <w:hyperlink r:id="rId9" w:history="1">
              <w:r w:rsidRPr="007F30A0">
                <w:rPr>
                  <w:rFonts w:eastAsia="Times New Roman" w:cstheme="minorHAnsi"/>
                  <w:color w:val="0000FF" w:themeColor="hyperlink"/>
                  <w:u w:val="single"/>
                  <w:lang w:eastAsia="fr-CA"/>
                </w:rPr>
                <w:t>www.consommationresponsable.ca</w:t>
              </w:r>
            </w:hyperlink>
            <w:r w:rsidR="00CC34A3" w:rsidRPr="007F30A0">
              <w:rPr>
                <w:rFonts w:eastAsia="Times New Roman" w:cstheme="minorHAnsi"/>
                <w:color w:val="222222"/>
                <w:lang w:eastAsia="fr-CA"/>
              </w:rPr>
              <w:t>).</w:t>
            </w:r>
          </w:p>
        </w:tc>
      </w:tr>
    </w:tbl>
    <w:p w:rsidR="007F30A0" w:rsidRPr="007F30A0" w:rsidRDefault="007F30A0" w:rsidP="007F30A0">
      <w:pPr>
        <w:spacing w:after="0" w:line="240" w:lineRule="auto"/>
        <w:rPr>
          <w:b/>
        </w:rPr>
      </w:pPr>
    </w:p>
    <w:p w:rsidR="001464F4" w:rsidRPr="007F30A0" w:rsidRDefault="00CC34A3" w:rsidP="007F30A0">
      <w:pPr>
        <w:spacing w:after="0" w:line="240" w:lineRule="auto"/>
        <w:rPr>
          <w:b/>
        </w:rPr>
      </w:pPr>
      <w:r w:rsidRPr="007F30A0">
        <w:rPr>
          <w:b/>
        </w:rPr>
        <w:t>Conditions de succès</w:t>
      </w:r>
      <w:r w:rsidR="001464F4" w:rsidRPr="007F30A0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7F30A0" w:rsidRPr="007F30A0" w:rsidTr="001464F4">
        <w:tc>
          <w:tcPr>
            <w:tcW w:w="10940" w:type="dxa"/>
          </w:tcPr>
          <w:p w:rsidR="00011246" w:rsidRPr="007F30A0" w:rsidRDefault="000A1369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Évaluer l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e message et les effe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>ts possibles, anticipe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r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les réactions et 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se 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>prépare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r à affronter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les critiques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.</w:t>
            </w:r>
          </w:p>
          <w:p w:rsidR="00011246" w:rsidRPr="007F30A0" w:rsidRDefault="000A1369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Prendre garde que le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message ne crée pas d’attentes.</w:t>
            </w:r>
          </w:p>
          <w:p w:rsidR="00011246" w:rsidRPr="007F30A0" w:rsidRDefault="000A1369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C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ommuniquer des 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renseignements validés.</w:t>
            </w:r>
          </w:p>
          <w:p w:rsidR="00011246" w:rsidRPr="007F30A0" w:rsidRDefault="00011246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Démontre</w:t>
            </w:r>
            <w:r w:rsidR="000A1369" w:rsidRPr="007F30A0">
              <w:rPr>
                <w:rFonts w:eastAsia="Times New Roman" w:cstheme="minorHAnsi"/>
                <w:color w:val="000000" w:themeColor="text1"/>
                <w:lang w:eastAsia="fr-CA"/>
              </w:rPr>
              <w:t>r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que </w:t>
            </w:r>
            <w:r w:rsidR="000A1369" w:rsidRPr="007F30A0">
              <w:rPr>
                <w:rFonts w:eastAsia="Times New Roman" w:cstheme="minorHAnsi"/>
                <w:color w:val="000000" w:themeColor="text1"/>
                <w:lang w:eastAsia="fr-CA"/>
              </w:rPr>
              <w:t>l’organisation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prog</w:t>
            </w:r>
            <w:r w:rsidR="00824E92" w:rsidRPr="007F30A0">
              <w:rPr>
                <w:rFonts w:eastAsia="Times New Roman" w:cstheme="minorHAnsi"/>
                <w:color w:val="000000" w:themeColor="text1"/>
                <w:lang w:eastAsia="fr-CA"/>
              </w:rPr>
              <w:t>resse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dans une culture de développement durable</w:t>
            </w:r>
            <w:r w:rsidR="000A1369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et 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dans une perspective d’amélioration continue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.</w:t>
            </w:r>
          </w:p>
          <w:p w:rsidR="00011246" w:rsidRPr="007F30A0" w:rsidRDefault="000A1369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Être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transparent :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reconnai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tre le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s erreurs et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transmettre l’information sur les engagements pour améliorer 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le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s résultats.</w:t>
            </w:r>
          </w:p>
          <w:p w:rsidR="00011246" w:rsidRPr="007F30A0" w:rsidRDefault="000A1369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Communiquer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</w:t>
            </w: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l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>e message pour qu’il so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it clair et facile à comprendre.</w:t>
            </w:r>
          </w:p>
          <w:p w:rsidR="00011246" w:rsidRPr="007F30A0" w:rsidRDefault="00C01F30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rFonts w:eastAsia="Times New Roman" w:cstheme="minorHAnsi"/>
                <w:color w:val="000000" w:themeColor="text1"/>
                <w:lang w:eastAsia="fr-CA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>Faire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des </w:t>
            </w:r>
            <w:r w:rsidR="000A1369" w:rsidRPr="007F30A0">
              <w:rPr>
                <w:rFonts w:eastAsia="Times New Roman" w:cstheme="minorHAnsi"/>
                <w:color w:val="000000" w:themeColor="text1"/>
                <w:lang w:eastAsia="fr-CA"/>
              </w:rPr>
              <w:t>essai</w:t>
            </w:r>
            <w:r w:rsidR="00011246" w:rsidRPr="007F30A0">
              <w:rPr>
                <w:rFonts w:eastAsia="Times New Roman" w:cstheme="minorHAnsi"/>
                <w:color w:val="000000" w:themeColor="text1"/>
                <w:lang w:eastAsia="fr-CA"/>
              </w:rPr>
              <w:t>s, proposer le projet</w:t>
            </w:r>
            <w:r w:rsidR="00A63F48"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 de présentation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, voir la réaction et ajuster.</w:t>
            </w:r>
          </w:p>
          <w:p w:rsidR="001464F4" w:rsidRPr="007F30A0" w:rsidRDefault="000A1369" w:rsidP="007F30A0">
            <w:pPr>
              <w:numPr>
                <w:ilvl w:val="0"/>
                <w:numId w:val="7"/>
              </w:numPr>
              <w:shd w:val="clear" w:color="auto" w:fill="FFFFFF"/>
              <w:ind w:left="480"/>
              <w:jc w:val="both"/>
              <w:rPr>
                <w:color w:val="000000" w:themeColor="text1"/>
              </w:rPr>
            </w:pPr>
            <w:r w:rsidRPr="007F30A0">
              <w:rPr>
                <w:rFonts w:eastAsia="Times New Roman" w:cstheme="minorHAnsi"/>
                <w:color w:val="000000" w:themeColor="text1"/>
                <w:lang w:eastAsia="fr-CA"/>
              </w:rPr>
              <w:t xml:space="preserve">Continuer la communication </w:t>
            </w:r>
            <w:r w:rsidR="00CC34A3" w:rsidRPr="007F30A0">
              <w:rPr>
                <w:rFonts w:eastAsia="Times New Roman" w:cstheme="minorHAnsi"/>
                <w:color w:val="000000" w:themeColor="text1"/>
                <w:lang w:eastAsia="fr-CA"/>
              </w:rPr>
              <w:t>sur une base régulière.</w:t>
            </w:r>
          </w:p>
        </w:tc>
      </w:tr>
    </w:tbl>
    <w:p w:rsidR="00E25937" w:rsidRPr="007F30A0" w:rsidRDefault="00E25937" w:rsidP="007F30A0">
      <w:pPr>
        <w:spacing w:line="240" w:lineRule="auto"/>
      </w:pPr>
    </w:p>
    <w:sectPr w:rsidR="00E25937" w:rsidRPr="007F30A0" w:rsidSect="007F30A0">
      <w:headerReference w:type="default" r:id="rId10"/>
      <w:footerReference w:type="default" r:id="rId11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A9" w:rsidRDefault="00767CA9" w:rsidP="00AB0854">
      <w:pPr>
        <w:spacing w:after="0" w:line="240" w:lineRule="auto"/>
      </w:pPr>
      <w:r>
        <w:separator/>
      </w:r>
    </w:p>
  </w:endnote>
  <w:endnote w:type="continuationSeparator" w:id="0">
    <w:p w:rsidR="00767CA9" w:rsidRDefault="00767CA9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A0" w:rsidRPr="007F30A0" w:rsidRDefault="007F30A0" w:rsidP="007F30A0">
    <w:pPr>
      <w:tabs>
        <w:tab w:val="center" w:pos="5040"/>
        <w:tab w:val="right" w:pos="10080"/>
      </w:tabs>
      <w:spacing w:after="0" w:line="240" w:lineRule="auto"/>
      <w:rPr>
        <w:rFonts w:ascii="Calibri" w:eastAsia="Calibri" w:hAnsi="Calibri" w:cs="Times New Roman"/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680"/>
      <w:gridCol w:w="3336"/>
      <w:gridCol w:w="3280"/>
    </w:tblGrid>
    <w:tr w:rsidR="007F30A0" w:rsidRPr="007F30A0" w:rsidTr="00DE7769">
      <w:tc>
        <w:tcPr>
          <w:tcW w:w="3798" w:type="dxa"/>
          <w:shd w:val="clear" w:color="auto" w:fill="auto"/>
          <w:vAlign w:val="bottom"/>
        </w:tcPr>
        <w:p w:rsidR="007F30A0" w:rsidRPr="007F30A0" w:rsidRDefault="000373B4" w:rsidP="007F30A0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spacing w:after="0" w:line="240" w:lineRule="auto"/>
            <w:rPr>
              <w:rFonts w:ascii="Calibri" w:eastAsia="Calibri" w:hAnsi="Calibri" w:cs="Times New Roman"/>
              <w:sz w:val="18"/>
              <w:szCs w:val="18"/>
            </w:rPr>
          </w:pPr>
          <w:r>
            <w:rPr>
              <w:rFonts w:ascii="Calibri" w:eastAsia="Calibri" w:hAnsi="Calibri" w:cs="Times New Roman"/>
              <w:sz w:val="18"/>
              <w:szCs w:val="18"/>
            </w:rPr>
            <w:t>13/03/25</w:t>
          </w:r>
        </w:p>
      </w:tc>
      <w:tc>
        <w:tcPr>
          <w:tcW w:w="3015" w:type="dxa"/>
          <w:shd w:val="clear" w:color="auto" w:fill="auto"/>
          <w:vAlign w:val="bottom"/>
        </w:tcPr>
        <w:p w:rsidR="007F30A0" w:rsidRPr="007F30A0" w:rsidRDefault="007F30A0" w:rsidP="007F30A0">
          <w:pPr>
            <w:tabs>
              <w:tab w:val="center" w:pos="1242"/>
              <w:tab w:val="center" w:pos="5040"/>
              <w:tab w:val="right" w:pos="10080"/>
            </w:tabs>
            <w:spacing w:after="0" w:line="240" w:lineRule="auto"/>
            <w:rPr>
              <w:rFonts w:ascii="Calibri" w:eastAsia="Calibri" w:hAnsi="Calibri" w:cs="Times New Roman"/>
              <w:sz w:val="18"/>
              <w:szCs w:val="18"/>
            </w:rPr>
          </w:pPr>
          <w:r w:rsidRPr="007F30A0">
            <w:rPr>
              <w:rFonts w:ascii="Calibri" w:eastAsia="Calibri" w:hAnsi="Calibri" w:cs="Times New Roman"/>
              <w:sz w:val="18"/>
              <w:szCs w:val="18"/>
            </w:rPr>
            <w:tab/>
          </w:r>
          <w:r w:rsidR="000373B4">
            <w:rPr>
              <w:rFonts w:ascii="Calibri" w:eastAsia="Calibri" w:hAnsi="Calibri" w:cs="Times New Roman"/>
              <w:noProof/>
              <w:sz w:val="18"/>
              <w:szCs w:val="18"/>
              <w:lang w:eastAsia="fr-CA"/>
            </w:rPr>
            <w:drawing>
              <wp:inline distT="0" distB="0" distL="0" distR="0" wp14:anchorId="7F39A64F" wp14:editId="61AE2965">
                <wp:extent cx="1973452" cy="679745"/>
                <wp:effectExtent l="0" t="0" r="8255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7524" cy="6811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7F30A0" w:rsidRPr="007F30A0" w:rsidRDefault="007F30A0" w:rsidP="007F30A0">
          <w:pPr>
            <w:tabs>
              <w:tab w:val="center" w:pos="5040"/>
              <w:tab w:val="right" w:pos="10080"/>
            </w:tabs>
            <w:spacing w:after="0" w:line="240" w:lineRule="auto"/>
            <w:jc w:val="right"/>
            <w:rPr>
              <w:rFonts w:ascii="Calibri" w:eastAsia="Calibri" w:hAnsi="Calibri" w:cs="Times New Roman"/>
              <w:sz w:val="18"/>
              <w:szCs w:val="18"/>
            </w:rPr>
          </w:pPr>
          <w:r w:rsidRPr="007F30A0">
            <w:rPr>
              <w:rFonts w:ascii="Calibri" w:eastAsia="Calibri" w:hAnsi="Calibri" w:cs="Times New Roman"/>
              <w:sz w:val="18"/>
              <w:szCs w:val="18"/>
            </w:rPr>
            <w:br/>
          </w:r>
          <w:r w:rsidRPr="007F30A0">
            <w:rPr>
              <w:rFonts w:ascii="Calibri" w:eastAsia="Calibri" w:hAnsi="Calibri" w:cs="Times New Roman"/>
              <w:sz w:val="18"/>
              <w:szCs w:val="18"/>
            </w:rPr>
            <w:br/>
          </w:r>
          <w:r w:rsidRPr="007F30A0">
            <w:rPr>
              <w:rFonts w:ascii="Calibri" w:eastAsia="Calibri" w:hAnsi="Calibri" w:cs="Times New Roman"/>
              <w:sz w:val="18"/>
              <w:szCs w:val="18"/>
            </w:rPr>
            <w:fldChar w:fldCharType="begin"/>
          </w:r>
          <w:r w:rsidRPr="007F30A0">
            <w:rPr>
              <w:rFonts w:ascii="Calibri" w:eastAsia="Calibri" w:hAnsi="Calibri" w:cs="Times New Roman"/>
              <w:sz w:val="18"/>
              <w:szCs w:val="18"/>
            </w:rPr>
            <w:instrText>PAGE   \* MERGEFORMAT</w:instrText>
          </w:r>
          <w:r w:rsidRPr="007F30A0">
            <w:rPr>
              <w:rFonts w:ascii="Calibri" w:eastAsia="Calibri" w:hAnsi="Calibri" w:cs="Times New Roman"/>
              <w:sz w:val="18"/>
              <w:szCs w:val="18"/>
            </w:rPr>
            <w:fldChar w:fldCharType="separate"/>
          </w:r>
          <w:r w:rsidR="000373B4" w:rsidRPr="000373B4">
            <w:rPr>
              <w:rFonts w:ascii="Calibri" w:eastAsia="Calibri" w:hAnsi="Calibri" w:cs="Times New Roman"/>
              <w:noProof/>
              <w:sz w:val="18"/>
              <w:szCs w:val="18"/>
              <w:lang w:val="fr-FR"/>
            </w:rPr>
            <w:t>1</w:t>
          </w:r>
          <w:r w:rsidRPr="007F30A0">
            <w:rPr>
              <w:rFonts w:ascii="Calibri" w:eastAsia="Calibri" w:hAnsi="Calibri" w:cs="Times New Roman"/>
              <w:sz w:val="18"/>
              <w:szCs w:val="18"/>
            </w:rPr>
            <w:fldChar w:fldCharType="end"/>
          </w:r>
        </w:p>
      </w:tc>
    </w:tr>
  </w:tbl>
  <w:p w:rsidR="00C4275A" w:rsidRPr="007F30A0" w:rsidRDefault="00C4275A" w:rsidP="007F30A0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A9" w:rsidRDefault="00767CA9" w:rsidP="00AB0854">
      <w:pPr>
        <w:spacing w:after="0" w:line="240" w:lineRule="auto"/>
      </w:pPr>
      <w:r>
        <w:separator/>
      </w:r>
    </w:p>
  </w:footnote>
  <w:footnote w:type="continuationSeparator" w:id="0">
    <w:p w:rsidR="00767CA9" w:rsidRDefault="00767CA9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7F30A0" w:rsidTr="00DE7769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7F30A0" w:rsidRPr="00682610" w:rsidRDefault="007F30A0" w:rsidP="00DE7769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Communiquer vos engagements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7F30A0" w:rsidRPr="00E115FF" w:rsidRDefault="000373B4" w:rsidP="00DE7769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7F30A0" w:rsidRPr="00E115FF">
            <w:rPr>
              <w:rFonts w:cs="Calibri"/>
              <w:b/>
              <w:sz w:val="28"/>
              <w:szCs w:val="28"/>
            </w:rPr>
            <w:t>6</w:t>
          </w:r>
          <w:r w:rsidR="007F30A0">
            <w:rPr>
              <w:rFonts w:cs="Calibri"/>
              <w:b/>
              <w:sz w:val="28"/>
              <w:szCs w:val="28"/>
            </w:rPr>
            <w:t>-</w:t>
          </w:r>
          <w:r w:rsidR="007F30A0" w:rsidRPr="00E115FF">
            <w:rPr>
              <w:rFonts w:cs="Calibri"/>
              <w:b/>
              <w:sz w:val="28"/>
              <w:szCs w:val="28"/>
            </w:rPr>
            <w:t>3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7F30A0" w:rsidRPr="00E115FF">
            <w:rPr>
              <w:rFonts w:cs="Calibri"/>
              <w:b/>
              <w:sz w:val="28"/>
              <w:szCs w:val="28"/>
            </w:rPr>
            <w:t xml:space="preserve"> Élaborer</w:t>
          </w:r>
          <w:r w:rsidR="007F30A0">
            <w:rPr>
              <w:rFonts w:cs="Calibri"/>
              <w:b/>
              <w:sz w:val="28"/>
              <w:szCs w:val="28"/>
            </w:rPr>
            <w:t xml:space="preserve"> vos outils de communication et mettre en œuvre</w:t>
          </w:r>
        </w:p>
      </w:tc>
    </w:tr>
  </w:tbl>
  <w:p w:rsidR="007F30A0" w:rsidRDefault="007F30A0" w:rsidP="00AB0854">
    <w:pPr>
      <w:pStyle w:val="En-tte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72E74"/>
    <w:multiLevelType w:val="multilevel"/>
    <w:tmpl w:val="B652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1246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373B4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A1369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DD6"/>
    <w:rsid w:val="000E7F3C"/>
    <w:rsid w:val="000F0136"/>
    <w:rsid w:val="000F446C"/>
    <w:rsid w:val="001016B2"/>
    <w:rsid w:val="00102760"/>
    <w:rsid w:val="00102B0E"/>
    <w:rsid w:val="001041E3"/>
    <w:rsid w:val="001064D0"/>
    <w:rsid w:val="00106AE0"/>
    <w:rsid w:val="001114A2"/>
    <w:rsid w:val="001148B4"/>
    <w:rsid w:val="001169A9"/>
    <w:rsid w:val="00116CD3"/>
    <w:rsid w:val="00116F8F"/>
    <w:rsid w:val="00117A40"/>
    <w:rsid w:val="00117B3D"/>
    <w:rsid w:val="00117F96"/>
    <w:rsid w:val="00126E2E"/>
    <w:rsid w:val="00133556"/>
    <w:rsid w:val="001342C6"/>
    <w:rsid w:val="00140478"/>
    <w:rsid w:val="00142E13"/>
    <w:rsid w:val="001464F4"/>
    <w:rsid w:val="0015026B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D7756"/>
    <w:rsid w:val="001E12AD"/>
    <w:rsid w:val="001E3D1F"/>
    <w:rsid w:val="001E675A"/>
    <w:rsid w:val="001E6CDA"/>
    <w:rsid w:val="001E6E4B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253D"/>
    <w:rsid w:val="00253D1E"/>
    <w:rsid w:val="00255937"/>
    <w:rsid w:val="00256EAF"/>
    <w:rsid w:val="00257CC5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0BBC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C7AB4"/>
    <w:rsid w:val="003D1214"/>
    <w:rsid w:val="003D25AB"/>
    <w:rsid w:val="003E22C0"/>
    <w:rsid w:val="003E5F9F"/>
    <w:rsid w:val="003E6950"/>
    <w:rsid w:val="003E6974"/>
    <w:rsid w:val="003F02EC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02D6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1B5E"/>
    <w:rsid w:val="004A718C"/>
    <w:rsid w:val="004B0284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520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8022E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457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67CA9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482E"/>
    <w:rsid w:val="007E05AE"/>
    <w:rsid w:val="007E1E7C"/>
    <w:rsid w:val="007F30A0"/>
    <w:rsid w:val="007F6943"/>
    <w:rsid w:val="008007DF"/>
    <w:rsid w:val="00805ECE"/>
    <w:rsid w:val="00810EC6"/>
    <w:rsid w:val="008126E2"/>
    <w:rsid w:val="00824E9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953FA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691D"/>
    <w:rsid w:val="009A7EA3"/>
    <w:rsid w:val="009B2379"/>
    <w:rsid w:val="009B3678"/>
    <w:rsid w:val="009B7AA2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63F48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6F7"/>
    <w:rsid w:val="00AE09AA"/>
    <w:rsid w:val="00AE3B26"/>
    <w:rsid w:val="00AF0FB3"/>
    <w:rsid w:val="00AF2B19"/>
    <w:rsid w:val="00AF5168"/>
    <w:rsid w:val="00B0103D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5FD3"/>
    <w:rsid w:val="00B56206"/>
    <w:rsid w:val="00B60A4F"/>
    <w:rsid w:val="00B616C9"/>
    <w:rsid w:val="00B6177D"/>
    <w:rsid w:val="00B6323A"/>
    <w:rsid w:val="00B74B84"/>
    <w:rsid w:val="00B76FA5"/>
    <w:rsid w:val="00B77D1E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1F30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3495"/>
    <w:rsid w:val="00C85FCB"/>
    <w:rsid w:val="00C86193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4A3"/>
    <w:rsid w:val="00CC3584"/>
    <w:rsid w:val="00CC3FB3"/>
    <w:rsid w:val="00CC4416"/>
    <w:rsid w:val="00CC5FD0"/>
    <w:rsid w:val="00CC67A1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0778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3B62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B59"/>
    <w:rsid w:val="00E65E17"/>
    <w:rsid w:val="00E7172E"/>
    <w:rsid w:val="00E71FD4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422A"/>
    <w:rsid w:val="00F153B9"/>
    <w:rsid w:val="00F156D0"/>
    <w:rsid w:val="00F16459"/>
    <w:rsid w:val="00F22A13"/>
    <w:rsid w:val="00F24F1A"/>
    <w:rsid w:val="00F302B5"/>
    <w:rsid w:val="00F308A6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02BB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onsommationresponsable.c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647A2-F301-46AD-AA39-181DDC9D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21</cp:revision>
  <dcterms:created xsi:type="dcterms:W3CDTF">2012-11-08T19:36:00Z</dcterms:created>
  <dcterms:modified xsi:type="dcterms:W3CDTF">2013-03-25T14:27:00Z</dcterms:modified>
</cp:coreProperties>
</file>