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15" w:rsidRDefault="000E795E" w:rsidP="00AE7461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Theme="minorHAnsi" w:eastAsia="ヒラギノ角ゴ Pro W3" w:hAnsiTheme="minorHAnsi" w:cstheme="minorHAnsi"/>
          <w:b/>
          <w:color w:val="00B050"/>
          <w:kern w:val="24"/>
          <w:sz w:val="28"/>
          <w:szCs w:val="28"/>
        </w:rPr>
      </w:pPr>
      <w:r w:rsidRPr="00126215">
        <w:rPr>
          <w:rFonts w:asciiTheme="minorHAnsi" w:eastAsia="ヒラギノ角ゴ Pro W3" w:hAnsiTheme="minorHAnsi" w:cstheme="minorHAnsi"/>
          <w:b/>
          <w:color w:val="00B050"/>
          <w:kern w:val="24"/>
          <w:sz w:val="28"/>
          <w:szCs w:val="28"/>
        </w:rPr>
        <w:t>Pourquoi agir maintenant?</w:t>
      </w:r>
    </w:p>
    <w:p w:rsidR="00126215" w:rsidRPr="000E795E" w:rsidRDefault="00126215" w:rsidP="00126215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b/>
          <w:kern w:val="24"/>
          <w:sz w:val="22"/>
          <w:szCs w:val="22"/>
        </w:rPr>
      </w:pPr>
    </w:p>
    <w:p w:rsidR="00044A8F" w:rsidRPr="00836A2B" w:rsidRDefault="007D4188" w:rsidP="00126215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b/>
          <w:kern w:val="24"/>
          <w:sz w:val="22"/>
          <w:szCs w:val="22"/>
        </w:rPr>
      </w:pPr>
      <w:r>
        <w:rPr>
          <w:rFonts w:asciiTheme="minorHAnsi" w:eastAsia="ヒラギノ角ゴ Pro W3" w:hAnsiTheme="minorHAnsi" w:cstheme="minorHAnsi"/>
          <w:b/>
          <w:kern w:val="24"/>
          <w:sz w:val="22"/>
          <w:szCs w:val="22"/>
        </w:rPr>
        <w:t>Objectifs</w:t>
      </w:r>
      <w:r w:rsidR="00044A8F" w:rsidRPr="00836A2B">
        <w:rPr>
          <w:rFonts w:asciiTheme="minorHAnsi" w:eastAsia="ヒラギノ角ゴ Pro W3" w:hAnsiTheme="minorHAnsi" w:cstheme="minorHAnsi"/>
          <w:b/>
          <w:kern w:val="24"/>
          <w:sz w:val="22"/>
          <w:szCs w:val="22"/>
        </w:rPr>
        <w:t> :</w:t>
      </w:r>
    </w:p>
    <w:tbl>
      <w:tblPr>
        <w:tblStyle w:val="Grilledutableau"/>
        <w:tblW w:w="10530" w:type="dxa"/>
        <w:tblInd w:w="18" w:type="dxa"/>
        <w:tblLook w:val="04A0" w:firstRow="1" w:lastRow="0" w:firstColumn="1" w:lastColumn="0" w:noHBand="0" w:noVBand="1"/>
      </w:tblPr>
      <w:tblGrid>
        <w:gridCol w:w="10530"/>
      </w:tblGrid>
      <w:tr w:rsidR="00044A8F" w:rsidRPr="00836A2B" w:rsidTr="009F5841">
        <w:tc>
          <w:tcPr>
            <w:tcW w:w="10530" w:type="dxa"/>
          </w:tcPr>
          <w:p w:rsidR="00AB4F16" w:rsidRPr="00836A2B" w:rsidRDefault="0046358C" w:rsidP="0046358C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Theme="minorHAnsi" w:eastAsia="ヒラギノ角ゴ Pro W3" w:hAnsiTheme="minorHAnsi" w:cstheme="minorHAnsi"/>
                <w:kern w:val="24"/>
                <w:sz w:val="22"/>
                <w:szCs w:val="22"/>
              </w:rPr>
            </w:pPr>
            <w:r w:rsidRPr="00836A2B">
              <w:rPr>
                <w:rFonts w:asciiTheme="minorHAnsi" w:hAnsiTheme="minorHAnsi" w:cstheme="minorHAnsi"/>
                <w:sz w:val="22"/>
                <w:szCs w:val="22"/>
              </w:rPr>
              <w:t>Cet outil d’aide à la réflexion favorise les échanges pour tendre vers un consensus sur des objectifs clairs et une vision commune quant à la pertinence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Pr="00836A2B">
              <w:rPr>
                <w:rFonts w:asciiTheme="minorHAnsi" w:hAnsiTheme="minorHAnsi" w:cstheme="minorHAnsi"/>
                <w:sz w:val="22"/>
                <w:szCs w:val="22"/>
              </w:rPr>
              <w:t xml:space="preserve">l’implantation de la Méthode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BNQ 21000</w:t>
            </w:r>
            <w:r w:rsidRPr="00836A2B">
              <w:rPr>
                <w:rFonts w:asciiTheme="minorHAnsi" w:hAnsiTheme="minorHAnsi" w:cstheme="minorHAnsi"/>
                <w:sz w:val="22"/>
                <w:szCs w:val="22"/>
              </w:rPr>
              <w:t xml:space="preserve"> et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à</w:t>
            </w:r>
            <w:r w:rsidRPr="00836A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ses effe</w:t>
            </w:r>
            <w:r w:rsidRPr="00836A2B">
              <w:rPr>
                <w:rFonts w:asciiTheme="minorHAnsi" w:hAnsiTheme="minorHAnsi" w:cstheme="minorHAnsi"/>
                <w:sz w:val="22"/>
                <w:szCs w:val="22"/>
              </w:rPr>
              <w:t xml:space="preserve">ts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sur</w:t>
            </w:r>
            <w:r w:rsidRPr="00836A2B">
              <w:rPr>
                <w:rFonts w:asciiTheme="minorHAnsi" w:hAnsiTheme="minorHAnsi" w:cstheme="minorHAnsi"/>
                <w:sz w:val="22"/>
                <w:szCs w:val="22"/>
              </w:rPr>
              <w:t xml:space="preserve"> l’organisation 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sur </w:t>
            </w:r>
            <w:r w:rsidRPr="00836A2B">
              <w:rPr>
                <w:rFonts w:asciiTheme="minorHAnsi" w:hAnsiTheme="minorHAnsi" w:cstheme="minorHAnsi"/>
                <w:sz w:val="22"/>
                <w:szCs w:val="22"/>
              </w:rPr>
              <w:t>les différentes parties prenantes.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46358C" w:rsidRDefault="0046358C" w:rsidP="0046358C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6358C" w:rsidRDefault="0046358C" w:rsidP="0046358C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36A2B">
        <w:rPr>
          <w:rFonts w:asciiTheme="minorHAnsi" w:hAnsiTheme="minorHAnsi" w:cstheme="minorHAnsi"/>
          <w:sz w:val="22"/>
          <w:szCs w:val="22"/>
        </w:rPr>
        <w:t xml:space="preserve">Cet outil d’aide à la réflexion est utilisé immédiatement après l’exercice d’autoévaluation. En plus d’aller </w:t>
      </w:r>
      <w:r>
        <w:rPr>
          <w:rFonts w:asciiTheme="minorHAnsi" w:hAnsiTheme="minorHAnsi" w:cstheme="minorHAnsi"/>
          <w:sz w:val="22"/>
          <w:szCs w:val="22"/>
        </w:rPr>
        <w:t>en profondeur en ce qui concerne</w:t>
      </w:r>
      <w:r w:rsidRPr="00836A2B">
        <w:rPr>
          <w:rFonts w:asciiTheme="minorHAnsi" w:hAnsiTheme="minorHAnsi" w:cstheme="minorHAnsi"/>
          <w:sz w:val="22"/>
          <w:szCs w:val="22"/>
        </w:rPr>
        <w:t xml:space="preserve"> les motivations, il permet de consolider les échanges entre les participants. Il permet de ras</w:t>
      </w:r>
      <w:r>
        <w:rPr>
          <w:rFonts w:asciiTheme="minorHAnsi" w:hAnsiTheme="minorHAnsi" w:cstheme="minorHAnsi"/>
          <w:sz w:val="22"/>
          <w:szCs w:val="22"/>
        </w:rPr>
        <w:t>sembler toutes les idées du</w:t>
      </w:r>
      <w:r w:rsidRPr="00836A2B">
        <w:rPr>
          <w:rFonts w:asciiTheme="minorHAnsi" w:hAnsiTheme="minorHAnsi" w:cstheme="minorHAnsi"/>
          <w:sz w:val="22"/>
          <w:szCs w:val="22"/>
        </w:rPr>
        <w:t xml:space="preserve"> consensus</w:t>
      </w:r>
      <w:r>
        <w:rPr>
          <w:rFonts w:asciiTheme="minorHAnsi" w:hAnsiTheme="minorHAnsi" w:cstheme="minorHAnsi"/>
          <w:sz w:val="22"/>
          <w:szCs w:val="22"/>
        </w:rPr>
        <w:t xml:space="preserve"> découlant</w:t>
      </w:r>
      <w:r w:rsidRPr="00836A2B">
        <w:rPr>
          <w:rFonts w:asciiTheme="minorHAnsi" w:hAnsiTheme="minorHAnsi" w:cstheme="minorHAnsi"/>
          <w:sz w:val="22"/>
          <w:szCs w:val="22"/>
        </w:rPr>
        <w:t xml:space="preserve"> de l’exercice et d’exprimer plus clairement quels sont les défis et les objectifs reliés à l’implantation de la Méthode </w:t>
      </w:r>
      <w:r>
        <w:rPr>
          <w:rFonts w:asciiTheme="minorHAnsi" w:hAnsiTheme="minorHAnsi" w:cstheme="minorHAnsi"/>
          <w:sz w:val="22"/>
          <w:szCs w:val="22"/>
        </w:rPr>
        <w:t>BNQ </w:t>
      </w:r>
      <w:r w:rsidRPr="00836A2B">
        <w:rPr>
          <w:rFonts w:asciiTheme="minorHAnsi" w:hAnsiTheme="minorHAnsi" w:cstheme="minorHAnsi"/>
          <w:sz w:val="22"/>
          <w:szCs w:val="22"/>
        </w:rPr>
        <w:t>21000.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36A2B">
        <w:rPr>
          <w:rFonts w:asciiTheme="minorHAnsi" w:hAnsiTheme="minorHAnsi" w:cstheme="minorHAnsi"/>
          <w:sz w:val="22"/>
          <w:szCs w:val="22"/>
        </w:rPr>
        <w:t xml:space="preserve">De plus, les participants pourront se projeter dans l’avenir et exprimer la vision qu’ils ont de leur organisation à la suite de l’implantation de la Méthode </w:t>
      </w:r>
      <w:r>
        <w:rPr>
          <w:rFonts w:asciiTheme="minorHAnsi" w:hAnsiTheme="minorHAnsi" w:cstheme="minorHAnsi"/>
          <w:sz w:val="22"/>
          <w:szCs w:val="22"/>
        </w:rPr>
        <w:t>BNQ </w:t>
      </w:r>
      <w:r w:rsidRPr="00836A2B">
        <w:rPr>
          <w:rFonts w:asciiTheme="minorHAnsi" w:hAnsiTheme="minorHAnsi" w:cstheme="minorHAnsi"/>
          <w:sz w:val="22"/>
          <w:szCs w:val="22"/>
        </w:rPr>
        <w:t xml:space="preserve">21000. </w:t>
      </w:r>
      <w:bookmarkStart w:id="0" w:name="_GoBack"/>
      <w:bookmarkEnd w:id="0"/>
    </w:p>
    <w:p w:rsidR="0046358C" w:rsidRDefault="0046358C" w:rsidP="0046358C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B34688" w:rsidRPr="00836A2B" w:rsidRDefault="009F5841" w:rsidP="0046358C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>
        <w:rPr>
          <w:rFonts w:asciiTheme="minorHAnsi" w:eastAsia="ヒラギノ角ゴ Pro W3" w:hAnsiTheme="minorHAnsi" w:cstheme="minorHAnsi"/>
          <w:kern w:val="24"/>
          <w:sz w:val="22"/>
          <w:szCs w:val="22"/>
        </w:rPr>
        <w:t>L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’autoévaluation permet notamment de répondre à ces questions :</w:t>
      </w:r>
    </w:p>
    <w:p w:rsidR="007010D0" w:rsidRPr="00836A2B" w:rsidRDefault="004D55E2" w:rsidP="00126215">
      <w:pPr>
        <w:pStyle w:val="NormalWeb"/>
        <w:numPr>
          <w:ilvl w:val="0"/>
          <w:numId w:val="8"/>
        </w:numPr>
        <w:kinsoku w:val="0"/>
        <w:overflowPunct w:val="0"/>
        <w:spacing w:before="134" w:beforeAutospacing="0" w:after="240" w:afterAutospacing="0"/>
        <w:ind w:left="72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Q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u’est-ce qui pousse l’organisation à agir</w:t>
      </w:r>
      <w:r w:rsidR="007D4188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et à implanter la Méthode BNQ</w:t>
      </w:r>
      <w:r w:rsidR="007D4188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 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21000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?</w:t>
      </w:r>
    </w:p>
    <w:p w:rsidR="007010D0" w:rsidRPr="00836A2B" w:rsidRDefault="006546D2" w:rsidP="00126215">
      <w:pPr>
        <w:pStyle w:val="NormalWeb"/>
        <w:numPr>
          <w:ilvl w:val="0"/>
          <w:numId w:val="8"/>
        </w:numPr>
        <w:kinsoku w:val="0"/>
        <w:overflowPunct w:val="0"/>
        <w:spacing w:before="134" w:beforeAutospacing="0" w:after="240" w:afterAutospacing="0"/>
        <w:ind w:left="72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À la suite</w:t>
      </w:r>
      <w:r w:rsidR="00492049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</w:t>
      </w:r>
      <w:r w:rsidR="000010FD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des </w:t>
      </w:r>
      <w:r w:rsidR="00492049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discussion</w:t>
      </w:r>
      <w:r w:rsidR="009F2847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s</w:t>
      </w:r>
      <w:r w:rsidR="00492049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précédentes, q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uels sont les éléments centraux qui devraient faire l’objet de considération</w:t>
      </w:r>
      <w:r w:rsidR="00EE0E7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s</w:t>
      </w:r>
      <w:r w:rsidR="00E23B7D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et 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être approfondis </w:t>
      </w:r>
      <w:r w:rsidR="004D55E2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lors de l’implantation de la Méthode BNQ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 </w:t>
      </w:r>
      <w:r w:rsidR="004D55E2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21000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?</w:t>
      </w:r>
    </w:p>
    <w:p w:rsidR="007010D0" w:rsidRPr="00836A2B" w:rsidRDefault="007010D0" w:rsidP="00126215">
      <w:pPr>
        <w:pStyle w:val="NormalWeb"/>
        <w:numPr>
          <w:ilvl w:val="0"/>
          <w:numId w:val="8"/>
        </w:numPr>
        <w:kinsoku w:val="0"/>
        <w:overflowPunct w:val="0"/>
        <w:spacing w:before="134" w:beforeAutospacing="0" w:after="240" w:afterAutospacing="0"/>
        <w:ind w:left="72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Quels sont </w:t>
      </w:r>
      <w:r w:rsidR="00EE0E7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les éléments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qui devront être renforcés, ajoutés ou mis de côté?</w:t>
      </w:r>
    </w:p>
    <w:p w:rsidR="008C7D0E" w:rsidRPr="00836A2B" w:rsidRDefault="000F35BB" w:rsidP="00126215">
      <w:pPr>
        <w:pStyle w:val="NormalWeb"/>
        <w:numPr>
          <w:ilvl w:val="0"/>
          <w:numId w:val="8"/>
        </w:numPr>
        <w:kinsoku w:val="0"/>
        <w:overflowPunct w:val="0"/>
        <w:spacing w:before="134" w:beforeAutospacing="0" w:after="240" w:afterAutospacing="0"/>
        <w:ind w:left="72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Qu’est-ce qui distingue</w:t>
      </w:r>
      <w:r w:rsidR="007D4188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la Méthode BNQ</w:t>
      </w:r>
      <w:r w:rsidR="007D4188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 </w:t>
      </w:r>
      <w:r w:rsidR="008C7D0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21000 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des</w:t>
      </w:r>
      <w:r w:rsidR="008C7D0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autres démarches ou </w:t>
      </w:r>
      <w:r w:rsidR="007D4188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des autres </w:t>
      </w:r>
      <w:r w:rsidR="008C7D0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programmes </w:t>
      </w:r>
      <w:r w:rsidR="00DA143F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instaurés</w:t>
      </w:r>
      <w:r w:rsidR="008C7D0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dans l’organisation?</w:t>
      </w:r>
      <w:r w:rsidR="005857D3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</w:t>
      </w:r>
      <w:r w:rsidR="008C7D0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Quelle sera sa valeur ajoutée?</w:t>
      </w:r>
    </w:p>
    <w:p w:rsidR="007010D0" w:rsidRPr="00836A2B" w:rsidRDefault="007D4188" w:rsidP="00126215">
      <w:pPr>
        <w:pStyle w:val="NormalWeb"/>
        <w:numPr>
          <w:ilvl w:val="0"/>
          <w:numId w:val="8"/>
        </w:numPr>
        <w:kinsoku w:val="0"/>
        <w:overflowPunct w:val="0"/>
        <w:spacing w:before="134" w:beforeAutospacing="0" w:after="240" w:afterAutospacing="0"/>
        <w:ind w:left="72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>
        <w:rPr>
          <w:rFonts w:asciiTheme="minorHAnsi" w:eastAsia="ヒラギノ角ゴ Pro W3" w:hAnsiTheme="minorHAnsi" w:cstheme="minorHAnsi"/>
          <w:kern w:val="24"/>
          <w:sz w:val="22"/>
          <w:szCs w:val="22"/>
        </w:rPr>
        <w:t>Quels seront les effe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ts de la </w:t>
      </w:r>
      <w:r w:rsidR="004D55E2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Méthode </w:t>
      </w:r>
      <w:r>
        <w:rPr>
          <w:rFonts w:asciiTheme="minorHAnsi" w:eastAsia="ヒラギノ角ゴ Pro W3" w:hAnsiTheme="minorHAnsi" w:cstheme="minorHAnsi"/>
          <w:kern w:val="24"/>
          <w:sz w:val="22"/>
          <w:szCs w:val="22"/>
        </w:rPr>
        <w:t>BNQ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 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21000 sur l’organisation à court, </w:t>
      </w:r>
      <w:r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à 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moyen et </w:t>
      </w:r>
      <w:r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à </w:t>
      </w:r>
      <w:r w:rsidR="007010D0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long terme?</w:t>
      </w:r>
    </w:p>
    <w:p w:rsidR="007010D0" w:rsidRPr="00836A2B" w:rsidRDefault="007010D0" w:rsidP="00126215">
      <w:pPr>
        <w:pStyle w:val="NormalWeb"/>
        <w:numPr>
          <w:ilvl w:val="0"/>
          <w:numId w:val="8"/>
        </w:numPr>
        <w:kinsoku w:val="0"/>
        <w:overflowPunct w:val="0"/>
        <w:spacing w:before="134" w:beforeAutospacing="0" w:after="240" w:afterAutospacing="0"/>
        <w:ind w:left="72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Si l’organisation avait décidé de ne pas </w:t>
      </w:r>
      <w:r w:rsidR="00597E2F">
        <w:rPr>
          <w:rFonts w:asciiTheme="minorHAnsi" w:eastAsia="ヒラギノ角ゴ Pro W3" w:hAnsiTheme="minorHAnsi" w:cstheme="minorHAnsi"/>
          <w:kern w:val="24"/>
          <w:sz w:val="22"/>
          <w:szCs w:val="22"/>
        </w:rPr>
        <w:t>implanter une démarche de développement durable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, </w:t>
      </w:r>
      <w:r w:rsidR="007D4188">
        <w:rPr>
          <w:rFonts w:asciiTheme="minorHAnsi" w:eastAsia="ヒラギノ角ゴ Pro W3" w:hAnsiTheme="minorHAnsi" w:cstheme="minorHAnsi"/>
          <w:kern w:val="24"/>
          <w:sz w:val="22"/>
          <w:szCs w:val="22"/>
        </w:rPr>
        <w:t>quels auraient pu être les effe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ts de cette décision sur l’organisation?</w:t>
      </w:r>
    </w:p>
    <w:p w:rsidR="001318AA" w:rsidRDefault="00E501F6" w:rsidP="00126215">
      <w:pPr>
        <w:pStyle w:val="NormalWeb"/>
        <w:numPr>
          <w:ilvl w:val="0"/>
          <w:numId w:val="8"/>
        </w:numPr>
        <w:kinsoku w:val="0"/>
        <w:overflowPunct w:val="0"/>
        <w:spacing w:before="134" w:beforeAutospacing="0" w:after="240" w:afterAutospacing="0"/>
        <w:ind w:left="72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Comment le</w:t>
      </w:r>
      <w:r w:rsidR="00EE0E7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s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changement</w:t>
      </w:r>
      <w:r w:rsidR="00EE0E7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s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</w:t>
      </w:r>
      <w:r w:rsidR="00EE0E7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sont</w:t>
      </w:r>
      <w:r w:rsidR="00840E5D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-ils</w:t>
      </w:r>
      <w:r w:rsidR="00EE0E7E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anticipés </w:t>
      </w:r>
      <w:r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dans</w:t>
      </w:r>
      <w:r w:rsidR="003A6FE2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</w:t>
      </w:r>
      <w:r w:rsidR="000F35BB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>l’</w:t>
      </w:r>
      <w:r w:rsidR="003A6FE2" w:rsidRPr="00836A2B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organisation? </w:t>
      </w:r>
    </w:p>
    <w:p w:rsidR="00E501F6" w:rsidRPr="001318AA" w:rsidRDefault="003C2A3D" w:rsidP="001318AA">
      <w:pPr>
        <w:pStyle w:val="NormalWeb"/>
        <w:kinsoku w:val="0"/>
        <w:overflowPunct w:val="0"/>
        <w:spacing w:before="134" w:beforeAutospacing="0" w:after="240" w:afterAutospacing="0"/>
        <w:ind w:left="360"/>
        <w:jc w:val="both"/>
        <w:textAlignment w:val="baseline"/>
        <w:rPr>
          <w:rFonts w:asciiTheme="minorHAnsi" w:eastAsia="ヒラギノ角ゴ Pro W3" w:hAnsiTheme="minorHAnsi" w:cstheme="minorHAnsi"/>
          <w:kern w:val="24"/>
          <w:sz w:val="22"/>
          <w:szCs w:val="22"/>
        </w:rPr>
      </w:pPr>
      <w:r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Lors des discussions, </w:t>
      </w:r>
      <w:r w:rsidR="004B4269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>t</w:t>
      </w:r>
      <w:r w:rsidR="003A6FE2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>enir compte</w:t>
      </w:r>
      <w:r w:rsidR="00DA143F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des expériences passées :</w:t>
      </w:r>
      <w:r w:rsidR="003A6FE2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 les </w:t>
      </w:r>
      <w:r w:rsidR="004B4269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forces </w:t>
      </w:r>
      <w:r w:rsidR="003A6FE2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et les </w:t>
      </w:r>
      <w:r w:rsidR="004B4269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faiblesses </w:t>
      </w:r>
      <w:r w:rsidR="003A6FE2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>de l’or</w:t>
      </w:r>
      <w:r w:rsidR="008F2750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>ganisation</w:t>
      </w:r>
      <w:r w:rsidR="004D55E2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 xml:space="preserve">, </w:t>
      </w:r>
      <w:r w:rsidR="004B4269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>les sources potentielles de la résistance aux changements</w:t>
      </w:r>
      <w:r w:rsidR="007D4188" w:rsidRPr="001318AA">
        <w:rPr>
          <w:rFonts w:asciiTheme="minorHAnsi" w:eastAsia="ヒラギノ角ゴ Pro W3" w:hAnsiTheme="minorHAnsi" w:cstheme="minorHAnsi"/>
          <w:kern w:val="24"/>
          <w:sz w:val="22"/>
          <w:szCs w:val="22"/>
        </w:rPr>
        <w:t>, etc.</w:t>
      </w:r>
    </w:p>
    <w:sectPr w:rsidR="00E501F6" w:rsidRPr="001318AA" w:rsidSect="00836A2B">
      <w:headerReference w:type="default" r:id="rId9"/>
      <w:footerReference w:type="default" r:id="rId10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D4" w:rsidRDefault="003D52D4" w:rsidP="00B34688">
      <w:pPr>
        <w:spacing w:after="0" w:line="240" w:lineRule="auto"/>
      </w:pPr>
      <w:r>
        <w:separator/>
      </w:r>
    </w:p>
  </w:endnote>
  <w:endnote w:type="continuationSeparator" w:id="0">
    <w:p w:rsidR="003D52D4" w:rsidRDefault="003D52D4" w:rsidP="00B3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2"/>
      <w:gridCol w:w="2993"/>
      <w:gridCol w:w="3761"/>
    </w:tblGrid>
    <w:tr w:rsidR="00836A2B" w:rsidRPr="009B6968" w:rsidTr="000E795E">
      <w:tc>
        <w:tcPr>
          <w:tcW w:w="3798" w:type="dxa"/>
          <w:vAlign w:val="bottom"/>
        </w:tcPr>
        <w:p w:rsidR="00836A2B" w:rsidRPr="009B6968" w:rsidRDefault="00D742E5" w:rsidP="00236A99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vAlign w:val="bottom"/>
        </w:tcPr>
        <w:p w:rsidR="00836A2B" w:rsidRPr="009B6968" w:rsidRDefault="00836A2B" w:rsidP="00D4034E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="00D742E5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513472D9" wp14:editId="6426C5AC">
                <wp:extent cx="1615498" cy="556449"/>
                <wp:effectExtent l="0" t="0" r="381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943" cy="556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836A2B" w:rsidRPr="009B6968" w:rsidRDefault="003D52D4" w:rsidP="00D4034E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836A2B" w:rsidRPr="009B6968">
                <w:rPr>
                  <w:sz w:val="18"/>
                  <w:szCs w:val="18"/>
                </w:rPr>
                <w:br/>
              </w:r>
              <w:r w:rsidR="00836A2B" w:rsidRPr="009B6968">
                <w:rPr>
                  <w:sz w:val="18"/>
                  <w:szCs w:val="18"/>
                </w:rPr>
                <w:br/>
              </w:r>
              <w:r w:rsidR="00836A2B" w:rsidRPr="009B6968">
                <w:rPr>
                  <w:sz w:val="18"/>
                  <w:szCs w:val="18"/>
                </w:rPr>
                <w:fldChar w:fldCharType="begin"/>
              </w:r>
              <w:r w:rsidR="00836A2B" w:rsidRPr="009B6968">
                <w:rPr>
                  <w:sz w:val="18"/>
                  <w:szCs w:val="18"/>
                </w:rPr>
                <w:instrText>PAGE   \* MERGEFORMAT</w:instrText>
              </w:r>
              <w:r w:rsidR="00836A2B" w:rsidRPr="009B6968">
                <w:rPr>
                  <w:sz w:val="18"/>
                  <w:szCs w:val="18"/>
                </w:rPr>
                <w:fldChar w:fldCharType="separate"/>
              </w:r>
              <w:r w:rsidR="00E359EB" w:rsidRPr="00E359EB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836A2B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F24F52" w:rsidRPr="00836A2B" w:rsidRDefault="00F24F52" w:rsidP="00836A2B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D4" w:rsidRDefault="003D52D4" w:rsidP="00B34688">
      <w:pPr>
        <w:spacing w:after="0" w:line="240" w:lineRule="auto"/>
      </w:pPr>
      <w:r>
        <w:separator/>
      </w:r>
    </w:p>
  </w:footnote>
  <w:footnote w:type="continuationSeparator" w:id="0">
    <w:p w:rsidR="003D52D4" w:rsidRDefault="003D52D4" w:rsidP="00B34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0E795E" w:rsidTr="001876D1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0E795E" w:rsidRPr="00682610" w:rsidRDefault="000E795E" w:rsidP="00796825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Partage</w:t>
          </w:r>
          <w:r w:rsidR="00796825">
            <w:rPr>
              <w:rFonts w:cs="Calibri"/>
              <w:color w:val="FFFFFF"/>
              <w:sz w:val="28"/>
              <w:szCs w:val="28"/>
            </w:rPr>
            <w:t>r</w:t>
          </w:r>
          <w:r>
            <w:rPr>
              <w:rFonts w:cs="Calibri"/>
              <w:color w:val="FFFFFF"/>
              <w:sz w:val="28"/>
              <w:szCs w:val="28"/>
            </w:rPr>
            <w:t xml:space="preserve"> </w:t>
          </w:r>
          <w:r w:rsidR="00796825">
            <w:rPr>
              <w:rFonts w:cs="Calibri"/>
              <w:color w:val="FFFFFF"/>
              <w:sz w:val="28"/>
              <w:szCs w:val="28"/>
            </w:rPr>
            <w:t>votre</w:t>
          </w:r>
          <w:r>
            <w:rPr>
              <w:rFonts w:cs="Calibri"/>
              <w:color w:val="FFFFFF"/>
              <w:sz w:val="28"/>
              <w:szCs w:val="28"/>
            </w:rPr>
            <w:t xml:space="preserve"> vision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0E795E" w:rsidRDefault="00E359EB" w:rsidP="001876D1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796825">
            <w:rPr>
              <w:rFonts w:cs="Calibri"/>
              <w:b/>
              <w:sz w:val="28"/>
              <w:szCs w:val="28"/>
            </w:rPr>
            <w:t>1-2</w:t>
          </w:r>
          <w:r>
            <w:rPr>
              <w:rFonts w:cs="Calibri"/>
              <w:b/>
              <w:sz w:val="28"/>
              <w:szCs w:val="28"/>
            </w:rPr>
            <w:t>-2</w:t>
          </w:r>
          <w:r>
            <w:rPr>
              <w:rFonts w:cs="Calibri"/>
              <w:b/>
              <w:sz w:val="28"/>
              <w:szCs w:val="28"/>
            </w:rPr>
            <w:softHyphen/>
            <w:t>_</w:t>
          </w:r>
          <w:r w:rsidR="00796825">
            <w:rPr>
              <w:rFonts w:cs="Calibri"/>
              <w:b/>
              <w:sz w:val="28"/>
              <w:szCs w:val="28"/>
            </w:rPr>
            <w:t xml:space="preserve">Réaliser votre </w:t>
          </w:r>
          <w:r w:rsidR="000E795E">
            <w:rPr>
              <w:rFonts w:cs="Calibri"/>
              <w:b/>
              <w:sz w:val="28"/>
              <w:szCs w:val="28"/>
            </w:rPr>
            <w:t>autoévaluation</w:t>
          </w:r>
        </w:p>
        <w:p w:rsidR="000E795E" w:rsidRPr="00081789" w:rsidRDefault="000E795E" w:rsidP="001876D1">
          <w:pPr>
            <w:pStyle w:val="En-tte"/>
            <w:rPr>
              <w:color w:val="76923C"/>
              <w:sz w:val="28"/>
              <w:szCs w:val="28"/>
            </w:rPr>
          </w:pPr>
        </w:p>
      </w:tc>
    </w:tr>
  </w:tbl>
  <w:p w:rsidR="00836A2B" w:rsidRDefault="00836A2B" w:rsidP="00B34688">
    <w:pPr>
      <w:pStyle w:val="En-tte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65pt;height:22.05pt" o:bullet="t">
        <v:imagedata r:id="rId1" o:title="art3690"/>
      </v:shape>
    </w:pict>
  </w:numPicBullet>
  <w:abstractNum w:abstractNumId="0">
    <w:nsid w:val="0B877B4E"/>
    <w:multiLevelType w:val="hybridMultilevel"/>
    <w:tmpl w:val="40068AFC"/>
    <w:lvl w:ilvl="0" w:tplc="7D8039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6EA3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F2F4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ACBC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001F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105F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6033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18BA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C04E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CF17663"/>
    <w:multiLevelType w:val="hybridMultilevel"/>
    <w:tmpl w:val="EBB64106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C35D4F"/>
    <w:multiLevelType w:val="hybridMultilevel"/>
    <w:tmpl w:val="CC6491B2"/>
    <w:lvl w:ilvl="0" w:tplc="CF6AAA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42576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825A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0E46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24A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00C37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0A0D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2EE0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2CA1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81C1AE7"/>
    <w:multiLevelType w:val="hybridMultilevel"/>
    <w:tmpl w:val="7CE6FAB8"/>
    <w:lvl w:ilvl="0" w:tplc="0CE8A0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2CEB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9AB6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BAD4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E2EF6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DEAC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CAA0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E68C6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821B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199046B"/>
    <w:multiLevelType w:val="hybridMultilevel"/>
    <w:tmpl w:val="D93ED7C0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BC2F1C"/>
    <w:multiLevelType w:val="hybridMultilevel"/>
    <w:tmpl w:val="2332BB7A"/>
    <w:lvl w:ilvl="0" w:tplc="DEC6DF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70CBD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0E20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0031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444D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A6AD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045DF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82A1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D47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FF7103"/>
    <w:multiLevelType w:val="hybridMultilevel"/>
    <w:tmpl w:val="A54AAD26"/>
    <w:lvl w:ilvl="0" w:tplc="F6384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DE3B6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EAF7B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C4E3A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EE41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842FF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8E4B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925B4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A84C8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EFC67AD"/>
    <w:multiLevelType w:val="hybridMultilevel"/>
    <w:tmpl w:val="69507D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88"/>
    <w:rsid w:val="000010FD"/>
    <w:rsid w:val="000129B6"/>
    <w:rsid w:val="00014F10"/>
    <w:rsid w:val="000150A2"/>
    <w:rsid w:val="00015B6D"/>
    <w:rsid w:val="00015C5F"/>
    <w:rsid w:val="000200EA"/>
    <w:rsid w:val="00020319"/>
    <w:rsid w:val="000218E9"/>
    <w:rsid w:val="000309B6"/>
    <w:rsid w:val="00031345"/>
    <w:rsid w:val="00031703"/>
    <w:rsid w:val="00033B33"/>
    <w:rsid w:val="000345DF"/>
    <w:rsid w:val="000405AD"/>
    <w:rsid w:val="00041248"/>
    <w:rsid w:val="00044A8F"/>
    <w:rsid w:val="00051531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02B4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0C7E"/>
    <w:rsid w:val="000D3E5D"/>
    <w:rsid w:val="000D6CAD"/>
    <w:rsid w:val="000E10C1"/>
    <w:rsid w:val="000E2030"/>
    <w:rsid w:val="000E3E78"/>
    <w:rsid w:val="000E4BE5"/>
    <w:rsid w:val="000E6DFD"/>
    <w:rsid w:val="000E795E"/>
    <w:rsid w:val="000E7F3C"/>
    <w:rsid w:val="000F0136"/>
    <w:rsid w:val="000F35BB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26215"/>
    <w:rsid w:val="001318AA"/>
    <w:rsid w:val="00133556"/>
    <w:rsid w:val="001342C6"/>
    <w:rsid w:val="00140478"/>
    <w:rsid w:val="00142E13"/>
    <w:rsid w:val="001443B6"/>
    <w:rsid w:val="0015026B"/>
    <w:rsid w:val="00154607"/>
    <w:rsid w:val="001676D3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535A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162C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3A47"/>
    <w:rsid w:val="002344F0"/>
    <w:rsid w:val="00234752"/>
    <w:rsid w:val="00235F25"/>
    <w:rsid w:val="00236A99"/>
    <w:rsid w:val="00237FA5"/>
    <w:rsid w:val="0024071E"/>
    <w:rsid w:val="002420CC"/>
    <w:rsid w:val="00246DA0"/>
    <w:rsid w:val="00253944"/>
    <w:rsid w:val="00255937"/>
    <w:rsid w:val="00256EAF"/>
    <w:rsid w:val="00257CC5"/>
    <w:rsid w:val="00262D35"/>
    <w:rsid w:val="00277B75"/>
    <w:rsid w:val="0028413E"/>
    <w:rsid w:val="0028414B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5448"/>
    <w:rsid w:val="002E719B"/>
    <w:rsid w:val="002F3074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5E6B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A6FE2"/>
    <w:rsid w:val="003B38BC"/>
    <w:rsid w:val="003B3918"/>
    <w:rsid w:val="003B7485"/>
    <w:rsid w:val="003B7D6A"/>
    <w:rsid w:val="003C00C5"/>
    <w:rsid w:val="003C011D"/>
    <w:rsid w:val="003C06D7"/>
    <w:rsid w:val="003C2067"/>
    <w:rsid w:val="003C2A3D"/>
    <w:rsid w:val="003C57B1"/>
    <w:rsid w:val="003C5AFC"/>
    <w:rsid w:val="003D1214"/>
    <w:rsid w:val="003D25AB"/>
    <w:rsid w:val="003D52D4"/>
    <w:rsid w:val="003D734C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4D65"/>
    <w:rsid w:val="0040627D"/>
    <w:rsid w:val="00407A69"/>
    <w:rsid w:val="00411DC7"/>
    <w:rsid w:val="0041245B"/>
    <w:rsid w:val="00412C6C"/>
    <w:rsid w:val="00415CB6"/>
    <w:rsid w:val="0041680E"/>
    <w:rsid w:val="0041688A"/>
    <w:rsid w:val="00420A9B"/>
    <w:rsid w:val="004229FD"/>
    <w:rsid w:val="00423C32"/>
    <w:rsid w:val="00424EE0"/>
    <w:rsid w:val="004253FC"/>
    <w:rsid w:val="004327CF"/>
    <w:rsid w:val="00432F04"/>
    <w:rsid w:val="00436C5C"/>
    <w:rsid w:val="0044000B"/>
    <w:rsid w:val="004446CD"/>
    <w:rsid w:val="0044715C"/>
    <w:rsid w:val="00447FF8"/>
    <w:rsid w:val="00451575"/>
    <w:rsid w:val="00456FBB"/>
    <w:rsid w:val="004572E3"/>
    <w:rsid w:val="00460C65"/>
    <w:rsid w:val="0046358C"/>
    <w:rsid w:val="00463783"/>
    <w:rsid w:val="00464217"/>
    <w:rsid w:val="0046421D"/>
    <w:rsid w:val="00467B15"/>
    <w:rsid w:val="00472B46"/>
    <w:rsid w:val="0047484C"/>
    <w:rsid w:val="00475A6E"/>
    <w:rsid w:val="0047678B"/>
    <w:rsid w:val="00482D8C"/>
    <w:rsid w:val="00487089"/>
    <w:rsid w:val="00492049"/>
    <w:rsid w:val="004A0B61"/>
    <w:rsid w:val="004A718C"/>
    <w:rsid w:val="004B0284"/>
    <w:rsid w:val="004B0949"/>
    <w:rsid w:val="004B22DD"/>
    <w:rsid w:val="004B256B"/>
    <w:rsid w:val="004B3BD7"/>
    <w:rsid w:val="004B4269"/>
    <w:rsid w:val="004B50A0"/>
    <w:rsid w:val="004C03A7"/>
    <w:rsid w:val="004C17A8"/>
    <w:rsid w:val="004C49DB"/>
    <w:rsid w:val="004C49F1"/>
    <w:rsid w:val="004C5891"/>
    <w:rsid w:val="004C5C30"/>
    <w:rsid w:val="004D0590"/>
    <w:rsid w:val="004D0B05"/>
    <w:rsid w:val="004D0F19"/>
    <w:rsid w:val="004D55E2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17E14"/>
    <w:rsid w:val="005219E1"/>
    <w:rsid w:val="00524AB4"/>
    <w:rsid w:val="005339F9"/>
    <w:rsid w:val="0053689A"/>
    <w:rsid w:val="00537D7E"/>
    <w:rsid w:val="005435F0"/>
    <w:rsid w:val="00543F11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57D3"/>
    <w:rsid w:val="00587E7F"/>
    <w:rsid w:val="00592605"/>
    <w:rsid w:val="00593F7E"/>
    <w:rsid w:val="00596D1E"/>
    <w:rsid w:val="00597E2F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2CF2"/>
    <w:rsid w:val="005D471A"/>
    <w:rsid w:val="005D7482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4EA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46D2"/>
    <w:rsid w:val="006564C1"/>
    <w:rsid w:val="00661138"/>
    <w:rsid w:val="006615AD"/>
    <w:rsid w:val="006619D7"/>
    <w:rsid w:val="00661CC8"/>
    <w:rsid w:val="0066419D"/>
    <w:rsid w:val="00664C82"/>
    <w:rsid w:val="006705D7"/>
    <w:rsid w:val="00673178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0B44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0D0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55A0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6825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188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9B6"/>
    <w:rsid w:val="00835F67"/>
    <w:rsid w:val="00836A2B"/>
    <w:rsid w:val="00837AD9"/>
    <w:rsid w:val="00840E5D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67E25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C7D0E"/>
    <w:rsid w:val="008D43AA"/>
    <w:rsid w:val="008D56CD"/>
    <w:rsid w:val="008D77BE"/>
    <w:rsid w:val="008E00D3"/>
    <w:rsid w:val="008E12B7"/>
    <w:rsid w:val="008E2CC1"/>
    <w:rsid w:val="008E3E55"/>
    <w:rsid w:val="008E55F1"/>
    <w:rsid w:val="008E6BE5"/>
    <w:rsid w:val="008E7DCF"/>
    <w:rsid w:val="008F1D8B"/>
    <w:rsid w:val="008F1E14"/>
    <w:rsid w:val="008F2750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657C"/>
    <w:rsid w:val="009676EF"/>
    <w:rsid w:val="00971371"/>
    <w:rsid w:val="009730B4"/>
    <w:rsid w:val="00973E3C"/>
    <w:rsid w:val="00974237"/>
    <w:rsid w:val="00976AF5"/>
    <w:rsid w:val="00982069"/>
    <w:rsid w:val="00984B06"/>
    <w:rsid w:val="0098713F"/>
    <w:rsid w:val="00994724"/>
    <w:rsid w:val="009A13BF"/>
    <w:rsid w:val="009A330B"/>
    <w:rsid w:val="009A691D"/>
    <w:rsid w:val="009A7EA3"/>
    <w:rsid w:val="009B2379"/>
    <w:rsid w:val="009B2FC1"/>
    <w:rsid w:val="009B3678"/>
    <w:rsid w:val="009B4CB6"/>
    <w:rsid w:val="009B7AA2"/>
    <w:rsid w:val="009C1E58"/>
    <w:rsid w:val="009C3EED"/>
    <w:rsid w:val="009C5091"/>
    <w:rsid w:val="009C5F95"/>
    <w:rsid w:val="009C7458"/>
    <w:rsid w:val="009C7AFE"/>
    <w:rsid w:val="009D22DB"/>
    <w:rsid w:val="009D2D11"/>
    <w:rsid w:val="009D49D3"/>
    <w:rsid w:val="009D6FC3"/>
    <w:rsid w:val="009D747A"/>
    <w:rsid w:val="009E0569"/>
    <w:rsid w:val="009E1778"/>
    <w:rsid w:val="009E2715"/>
    <w:rsid w:val="009E4EA3"/>
    <w:rsid w:val="009F038B"/>
    <w:rsid w:val="009F12EA"/>
    <w:rsid w:val="009F2847"/>
    <w:rsid w:val="009F3CA3"/>
    <w:rsid w:val="009F5841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47BD3"/>
    <w:rsid w:val="00A50CA3"/>
    <w:rsid w:val="00A51326"/>
    <w:rsid w:val="00A51329"/>
    <w:rsid w:val="00A63C79"/>
    <w:rsid w:val="00A676CE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B4F16"/>
    <w:rsid w:val="00AC1EF3"/>
    <w:rsid w:val="00AC28F1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2A6D"/>
    <w:rsid w:val="00AE3B26"/>
    <w:rsid w:val="00AE60FF"/>
    <w:rsid w:val="00AE7461"/>
    <w:rsid w:val="00AF0FB3"/>
    <w:rsid w:val="00AF2B19"/>
    <w:rsid w:val="00AF5168"/>
    <w:rsid w:val="00B0103D"/>
    <w:rsid w:val="00B0475F"/>
    <w:rsid w:val="00B213C3"/>
    <w:rsid w:val="00B224DD"/>
    <w:rsid w:val="00B22FAF"/>
    <w:rsid w:val="00B24AAD"/>
    <w:rsid w:val="00B25C3F"/>
    <w:rsid w:val="00B25FA1"/>
    <w:rsid w:val="00B2720A"/>
    <w:rsid w:val="00B2746E"/>
    <w:rsid w:val="00B32A66"/>
    <w:rsid w:val="00B33931"/>
    <w:rsid w:val="00B34688"/>
    <w:rsid w:val="00B346AD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284A"/>
    <w:rsid w:val="00B8538E"/>
    <w:rsid w:val="00B8595F"/>
    <w:rsid w:val="00B871C5"/>
    <w:rsid w:val="00B905FF"/>
    <w:rsid w:val="00B94693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A7A01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3EF6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5388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06B2"/>
    <w:rsid w:val="00C82A70"/>
    <w:rsid w:val="00C83495"/>
    <w:rsid w:val="00C83C01"/>
    <w:rsid w:val="00C85FCB"/>
    <w:rsid w:val="00C86F9E"/>
    <w:rsid w:val="00C902C1"/>
    <w:rsid w:val="00C93F93"/>
    <w:rsid w:val="00CA0A7E"/>
    <w:rsid w:val="00CA4C2F"/>
    <w:rsid w:val="00CA5759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3487"/>
    <w:rsid w:val="00D24286"/>
    <w:rsid w:val="00D24BA1"/>
    <w:rsid w:val="00D25FB9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2E5"/>
    <w:rsid w:val="00D74CA8"/>
    <w:rsid w:val="00D819AC"/>
    <w:rsid w:val="00D819D2"/>
    <w:rsid w:val="00D8282C"/>
    <w:rsid w:val="00D85595"/>
    <w:rsid w:val="00D8566E"/>
    <w:rsid w:val="00D93B25"/>
    <w:rsid w:val="00DA1170"/>
    <w:rsid w:val="00DA143F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5D9E"/>
    <w:rsid w:val="00DD68A4"/>
    <w:rsid w:val="00DD7D3A"/>
    <w:rsid w:val="00DE08FB"/>
    <w:rsid w:val="00DE250E"/>
    <w:rsid w:val="00DE3188"/>
    <w:rsid w:val="00DE4E2F"/>
    <w:rsid w:val="00DF1494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3B7D"/>
    <w:rsid w:val="00E244DA"/>
    <w:rsid w:val="00E268BE"/>
    <w:rsid w:val="00E3175B"/>
    <w:rsid w:val="00E33990"/>
    <w:rsid w:val="00E347A3"/>
    <w:rsid w:val="00E359EB"/>
    <w:rsid w:val="00E42C5A"/>
    <w:rsid w:val="00E43C7B"/>
    <w:rsid w:val="00E449BF"/>
    <w:rsid w:val="00E501F6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3ACC"/>
    <w:rsid w:val="00E7607D"/>
    <w:rsid w:val="00E76A5A"/>
    <w:rsid w:val="00E76F0F"/>
    <w:rsid w:val="00E8383F"/>
    <w:rsid w:val="00E85812"/>
    <w:rsid w:val="00E907DC"/>
    <w:rsid w:val="00E94E23"/>
    <w:rsid w:val="00E97A8C"/>
    <w:rsid w:val="00EA16D8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E0E7E"/>
    <w:rsid w:val="00EF0EFF"/>
    <w:rsid w:val="00EF2278"/>
    <w:rsid w:val="00EF3E8B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470"/>
    <w:rsid w:val="00F156D0"/>
    <w:rsid w:val="00F16459"/>
    <w:rsid w:val="00F22A13"/>
    <w:rsid w:val="00F24F1A"/>
    <w:rsid w:val="00F24F52"/>
    <w:rsid w:val="00F25075"/>
    <w:rsid w:val="00F302B5"/>
    <w:rsid w:val="00F35AE8"/>
    <w:rsid w:val="00F37521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0BB5"/>
    <w:rsid w:val="00FB1E91"/>
    <w:rsid w:val="00FB23D3"/>
    <w:rsid w:val="00FB67A7"/>
    <w:rsid w:val="00FC098E"/>
    <w:rsid w:val="00FC1E98"/>
    <w:rsid w:val="00FC4E6C"/>
    <w:rsid w:val="00FC5C87"/>
    <w:rsid w:val="00FD0716"/>
    <w:rsid w:val="00FD111D"/>
    <w:rsid w:val="00FD315F"/>
    <w:rsid w:val="00FD3399"/>
    <w:rsid w:val="00FE2C6E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aragraphedeliste">
    <w:name w:val="List Paragraph"/>
    <w:basedOn w:val="Normal"/>
    <w:uiPriority w:val="34"/>
    <w:qFormat/>
    <w:rsid w:val="00B346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B34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4688"/>
  </w:style>
  <w:style w:type="paragraph" w:styleId="Pieddepage">
    <w:name w:val="footer"/>
    <w:basedOn w:val="Normal"/>
    <w:link w:val="Pieddepag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4688"/>
  </w:style>
  <w:style w:type="paragraph" w:styleId="Textedebulles">
    <w:name w:val="Balloon Text"/>
    <w:basedOn w:val="Normal"/>
    <w:link w:val="TextedebullesCar"/>
    <w:uiPriority w:val="99"/>
    <w:semiHidden/>
    <w:unhideWhenUsed/>
    <w:rsid w:val="00B3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68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4920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20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20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20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204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aragraphedeliste">
    <w:name w:val="List Paragraph"/>
    <w:basedOn w:val="Normal"/>
    <w:uiPriority w:val="34"/>
    <w:qFormat/>
    <w:rsid w:val="00B346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B34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4688"/>
  </w:style>
  <w:style w:type="paragraph" w:styleId="Pieddepage">
    <w:name w:val="footer"/>
    <w:basedOn w:val="Normal"/>
    <w:link w:val="PieddepageCar"/>
    <w:uiPriority w:val="99"/>
    <w:unhideWhenUsed/>
    <w:rsid w:val="00B346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4688"/>
  </w:style>
  <w:style w:type="paragraph" w:styleId="Textedebulles">
    <w:name w:val="Balloon Text"/>
    <w:basedOn w:val="Normal"/>
    <w:link w:val="TextedebullesCar"/>
    <w:uiPriority w:val="99"/>
    <w:semiHidden/>
    <w:unhideWhenUsed/>
    <w:rsid w:val="00B3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68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4920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20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20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20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20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6577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672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0605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006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6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C69A5-FF5A-4CEC-8A4F-E9A97197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14</cp:revision>
  <cp:lastPrinted>2012-11-02T13:41:00Z</cp:lastPrinted>
  <dcterms:created xsi:type="dcterms:W3CDTF">2012-11-06T14:47:00Z</dcterms:created>
  <dcterms:modified xsi:type="dcterms:W3CDTF">2013-03-07T19:30:00Z</dcterms:modified>
</cp:coreProperties>
</file>